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A39B" w14:textId="77777777" w:rsidR="002B2791" w:rsidRPr="00450725" w:rsidRDefault="002B2791" w:rsidP="002B2791">
      <w:pPr>
        <w:rPr>
          <w:lang w:val="en-GB"/>
        </w:rPr>
      </w:pPr>
      <w:bookmarkStart w:id="0" w:name="_GoBack"/>
      <w:bookmarkEnd w:id="0"/>
    </w:p>
    <w:p w14:paraId="69192DD9" w14:textId="7F7A001C" w:rsidR="002B2791" w:rsidRPr="00450725" w:rsidRDefault="00FB2E04" w:rsidP="002B2791">
      <w:pPr>
        <w:rPr>
          <w:lang w:val="en-GB"/>
        </w:rPr>
      </w:pPr>
      <w:r>
        <w:rPr>
          <w:lang w:val="en-GB"/>
        </w:rPr>
        <w:t>26</w:t>
      </w:r>
      <w:r w:rsidR="004A4D80">
        <w:rPr>
          <w:lang w:val="en-GB"/>
        </w:rPr>
        <w:t xml:space="preserve"> </w:t>
      </w:r>
      <w:r w:rsidR="00297C3F">
        <w:rPr>
          <w:lang w:val="en-GB"/>
        </w:rPr>
        <w:t>February</w:t>
      </w:r>
      <w:r w:rsidR="00A30359" w:rsidRPr="00450725">
        <w:rPr>
          <w:lang w:val="en-GB"/>
        </w:rPr>
        <w:t xml:space="preserve"> 202</w:t>
      </w:r>
      <w:r w:rsidR="00297C3F">
        <w:rPr>
          <w:lang w:val="en-GB"/>
        </w:rPr>
        <w:t>1</w:t>
      </w:r>
    </w:p>
    <w:p w14:paraId="0600D50C" w14:textId="77777777" w:rsidR="002B2791" w:rsidRPr="00450725" w:rsidRDefault="002B2791" w:rsidP="002B2791">
      <w:pPr>
        <w:rPr>
          <w:lang w:val="en-GB"/>
        </w:rPr>
      </w:pPr>
    </w:p>
    <w:p w14:paraId="68F9E075" w14:textId="0D2A870B" w:rsidR="005E65EB" w:rsidRPr="00450725" w:rsidRDefault="00297C3F" w:rsidP="002B2791">
      <w:pPr>
        <w:spacing w:after="160" w:line="319" w:lineRule="auto"/>
        <w:rPr>
          <w:b/>
          <w:sz w:val="32"/>
          <w:szCs w:val="32"/>
          <w:lang w:val="en-GB"/>
        </w:rPr>
      </w:pPr>
      <w:r w:rsidRPr="00297C3F">
        <w:rPr>
          <w:b/>
          <w:sz w:val="32"/>
          <w:szCs w:val="32"/>
          <w:lang w:val="en-GB"/>
        </w:rPr>
        <w:t xml:space="preserve">EMD </w:t>
      </w:r>
      <w:r w:rsidR="00A51540">
        <w:rPr>
          <w:b/>
          <w:sz w:val="32"/>
          <w:szCs w:val="32"/>
          <w:lang w:val="en-GB"/>
        </w:rPr>
        <w:t>adopts Sourcing Code of Conduct</w:t>
      </w:r>
    </w:p>
    <w:p w14:paraId="428C6807" w14:textId="1AC80EB4" w:rsidR="00297C3F" w:rsidRPr="00FA7A38" w:rsidRDefault="00A51540" w:rsidP="00297C3F">
      <w:pPr>
        <w:pStyle w:val="ListParagraph"/>
        <w:numPr>
          <w:ilvl w:val="0"/>
          <w:numId w:val="9"/>
        </w:numPr>
        <w:spacing w:after="160" w:line="319" w:lineRule="auto"/>
        <w:rPr>
          <w:b/>
          <w:color w:val="000000" w:themeColor="text1"/>
          <w:sz w:val="22"/>
          <w:szCs w:val="22"/>
          <w:lang w:val="en-GB"/>
        </w:rPr>
      </w:pPr>
      <w:r w:rsidRPr="00FA7A38">
        <w:rPr>
          <w:b/>
          <w:color w:val="000000" w:themeColor="text1"/>
          <w:sz w:val="22"/>
          <w:szCs w:val="22"/>
          <w:lang w:val="en-GB"/>
        </w:rPr>
        <w:t xml:space="preserve">Milestone for retail alliance </w:t>
      </w:r>
      <w:r w:rsidR="002B1EBB" w:rsidRPr="00FA7A38">
        <w:rPr>
          <w:b/>
          <w:color w:val="000000" w:themeColor="text1"/>
          <w:sz w:val="22"/>
          <w:szCs w:val="22"/>
          <w:lang w:val="en-GB"/>
        </w:rPr>
        <w:t xml:space="preserve">committed to </w:t>
      </w:r>
      <w:r w:rsidRPr="00FA7A38">
        <w:rPr>
          <w:b/>
          <w:color w:val="000000" w:themeColor="text1"/>
          <w:sz w:val="22"/>
          <w:szCs w:val="22"/>
          <w:lang w:val="en-GB"/>
        </w:rPr>
        <w:t>Responsibility and Sustainable Sourcing</w:t>
      </w:r>
      <w:r w:rsidR="00297C3F" w:rsidRPr="00FA7A38">
        <w:rPr>
          <w:b/>
          <w:color w:val="000000" w:themeColor="text1"/>
          <w:sz w:val="22"/>
          <w:szCs w:val="22"/>
          <w:lang w:val="en-GB"/>
        </w:rPr>
        <w:t xml:space="preserve">  </w:t>
      </w:r>
    </w:p>
    <w:p w14:paraId="1F7FB248" w14:textId="405F81B4" w:rsidR="00297C3F" w:rsidRPr="00297C3F" w:rsidRDefault="00AD1619" w:rsidP="00297C3F">
      <w:pPr>
        <w:pStyle w:val="ListParagraph"/>
        <w:numPr>
          <w:ilvl w:val="0"/>
          <w:numId w:val="9"/>
        </w:numPr>
        <w:spacing w:after="160" w:line="319" w:lineRule="auto"/>
        <w:rPr>
          <w:b/>
          <w:sz w:val="22"/>
          <w:szCs w:val="22"/>
          <w:lang w:val="en-GB"/>
        </w:rPr>
      </w:pPr>
      <w:r w:rsidRPr="00AD1619">
        <w:rPr>
          <w:b/>
          <w:sz w:val="22"/>
          <w:szCs w:val="22"/>
          <w:lang w:val="en-GB"/>
        </w:rPr>
        <w:t xml:space="preserve">EMD supports </w:t>
      </w:r>
      <w:r w:rsidR="00A51540">
        <w:rPr>
          <w:b/>
          <w:sz w:val="22"/>
          <w:szCs w:val="22"/>
          <w:lang w:val="en-GB"/>
        </w:rPr>
        <w:t>P</w:t>
      </w:r>
      <w:r w:rsidRPr="00AD1619">
        <w:rPr>
          <w:b/>
          <w:sz w:val="22"/>
          <w:szCs w:val="22"/>
          <w:lang w:val="en-GB"/>
        </w:rPr>
        <w:t xml:space="preserve">rivate </w:t>
      </w:r>
      <w:r w:rsidR="00A51540">
        <w:rPr>
          <w:b/>
          <w:sz w:val="22"/>
          <w:szCs w:val="22"/>
          <w:lang w:val="en-GB"/>
        </w:rPr>
        <w:t>L</w:t>
      </w:r>
      <w:r w:rsidRPr="00AD1619">
        <w:rPr>
          <w:b/>
          <w:sz w:val="22"/>
          <w:szCs w:val="22"/>
          <w:lang w:val="en-GB"/>
        </w:rPr>
        <w:t xml:space="preserve">abel suppliers in meeting the set criteria  </w:t>
      </w:r>
    </w:p>
    <w:p w14:paraId="629A3EC4" w14:textId="406AA1A8" w:rsidR="002B2791" w:rsidRPr="00450725" w:rsidRDefault="00A51540" w:rsidP="00297C3F">
      <w:pPr>
        <w:pStyle w:val="ListParagraph"/>
        <w:numPr>
          <w:ilvl w:val="0"/>
          <w:numId w:val="9"/>
        </w:numPr>
        <w:spacing w:after="160" w:line="319" w:lineRule="auto"/>
        <w:rPr>
          <w:b/>
          <w:sz w:val="22"/>
          <w:szCs w:val="22"/>
          <w:lang w:val="en-GB"/>
        </w:rPr>
      </w:pPr>
      <w:r>
        <w:rPr>
          <w:b/>
          <w:sz w:val="22"/>
          <w:szCs w:val="22"/>
          <w:lang w:val="en-GB"/>
        </w:rPr>
        <w:t>Launching cooperation with A-Brand suppliers in Sustainability</w:t>
      </w:r>
    </w:p>
    <w:p w14:paraId="2377314B" w14:textId="2FB3D3D0" w:rsidR="00C67AB7" w:rsidRPr="00450725" w:rsidRDefault="00E04953" w:rsidP="00C67AB7">
      <w:pPr>
        <w:spacing w:after="120" w:line="319" w:lineRule="auto"/>
        <w:rPr>
          <w:noProof/>
          <w:snapToGrid/>
          <w:sz w:val="22"/>
          <w:szCs w:val="22"/>
          <w:lang w:val="en-GB"/>
        </w:rPr>
      </w:pPr>
      <w:r w:rsidRPr="00AD1619">
        <w:rPr>
          <w:noProof/>
          <w:snapToGrid/>
          <w:color w:val="000000" w:themeColor="text1"/>
          <w:sz w:val="22"/>
          <w:szCs w:val="22"/>
          <w:lang w:val="en-GB"/>
        </w:rPr>
        <mc:AlternateContent>
          <mc:Choice Requires="wps">
            <w:drawing>
              <wp:anchor distT="0" distB="0" distL="114300" distR="114300" simplePos="0" relativeHeight="251659264" behindDoc="1" locked="0" layoutInCell="1" allowOverlap="1" wp14:anchorId="2C1C8660" wp14:editId="50C6DB1C">
                <wp:simplePos x="0" y="0"/>
                <wp:positionH relativeFrom="column">
                  <wp:posOffset>3783965</wp:posOffset>
                </wp:positionH>
                <wp:positionV relativeFrom="paragraph">
                  <wp:posOffset>713740</wp:posOffset>
                </wp:positionV>
                <wp:extent cx="2286000" cy="3987165"/>
                <wp:effectExtent l="0" t="0" r="12700" b="13335"/>
                <wp:wrapTight wrapText="bothSides">
                  <wp:wrapPolygon edited="0">
                    <wp:start x="0" y="0"/>
                    <wp:lineTo x="0" y="21603"/>
                    <wp:lineTo x="21600" y="21603"/>
                    <wp:lineTo x="21600"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286000" cy="3987165"/>
                        </a:xfrm>
                        <a:prstGeom prst="rect">
                          <a:avLst/>
                        </a:prstGeom>
                        <a:solidFill>
                          <a:schemeClr val="lt1"/>
                        </a:solidFill>
                        <a:ln w="6350">
                          <a:solidFill>
                            <a:prstClr val="black"/>
                          </a:solidFill>
                        </a:ln>
                      </wps:spPr>
                      <wps:txbx>
                        <w:txbxContent>
                          <w:p w14:paraId="0EFB2B90" w14:textId="6E814928" w:rsidR="005F0AA7" w:rsidRPr="005F0AA7" w:rsidRDefault="00506BBB" w:rsidP="005F0AA7">
                            <w:pPr>
                              <w:spacing w:line="240" w:lineRule="auto"/>
                              <w:jc w:val="left"/>
                              <w:rPr>
                                <w:rFonts w:ascii="Times New Roman" w:hAnsi="Times New Roman" w:cs="Times New Roman"/>
                                <w:snapToGrid/>
                                <w:sz w:val="24"/>
                                <w:szCs w:val="24"/>
                              </w:rPr>
                            </w:pPr>
                            <w:r>
                              <w:rPr>
                                <w:rFonts w:cs="Calibri"/>
                                <w:noProof/>
                                <w:snapToGrid/>
                                <w:color w:val="000000"/>
                                <w:sz w:val="20"/>
                                <w:szCs w:val="20"/>
                                <w:lang w:val="en-GB"/>
                              </w:rPr>
                              <w:drawing>
                                <wp:inline distT="0" distB="0" distL="0" distR="0" wp14:anchorId="01A253A9" wp14:editId="26318BF1">
                                  <wp:extent cx="2151089" cy="2916452"/>
                                  <wp:effectExtent l="0" t="0" r="0" b="5080"/>
                                  <wp:docPr id="4" name="Grafik 4" descr="Ein Bild, das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Man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160256" cy="2928881"/>
                                          </a:xfrm>
                                          <a:prstGeom prst="rect">
                                            <a:avLst/>
                                          </a:prstGeom>
                                        </pic:spPr>
                                      </pic:pic>
                                    </a:graphicData>
                                  </a:graphic>
                                </wp:inline>
                              </w:drawing>
                            </w:r>
                            <w:r w:rsidR="006650F9">
                              <w:rPr>
                                <w:rFonts w:cs="Calibri"/>
                                <w:snapToGrid/>
                                <w:color w:val="000000"/>
                                <w:sz w:val="20"/>
                                <w:szCs w:val="20"/>
                                <w:lang w:val="en-GB"/>
                              </w:rPr>
                              <w:t>Only suppliers complying with EMD’s binding responsible and sustainability guidelines can qualify for international EMD tenders.</w:t>
                            </w:r>
                            <w:r>
                              <w:rPr>
                                <w:rFonts w:cs="Calibri"/>
                                <w:snapToGrid/>
                                <w:color w:val="000000"/>
                                <w:sz w:val="20"/>
                                <w:szCs w:val="20"/>
                                <w:lang w:val="en-GB"/>
                              </w:rPr>
                              <w:t xml:space="preserve"> Photo: </w:t>
                            </w:r>
                            <w:r w:rsidR="00F7368B">
                              <w:rPr>
                                <w:rFonts w:cs="Calibri"/>
                                <w:snapToGrid/>
                                <w:color w:val="000000"/>
                                <w:sz w:val="20"/>
                                <w:szCs w:val="20"/>
                                <w:lang w:val="en-GB"/>
                              </w:rPr>
                              <w:t>stock.adobe.com/</w:t>
                            </w:r>
                            <w:r>
                              <w:rPr>
                                <w:rFonts w:cs="Calibri"/>
                                <w:snapToGrid/>
                                <w:color w:val="000000"/>
                                <w:sz w:val="20"/>
                                <w:szCs w:val="20"/>
                                <w:lang w:val="en-GB"/>
                              </w:rPr>
                              <w:t>EMD</w:t>
                            </w:r>
                          </w:p>
                          <w:p w14:paraId="1D6C8D62" w14:textId="54C2DAB9" w:rsidR="005F19D4" w:rsidRPr="005F19D4" w:rsidRDefault="005F19D4" w:rsidP="005F19D4">
                            <w:pPr>
                              <w:spacing w:line="240" w:lineRule="auto"/>
                              <w:rPr>
                                <w:rFonts w:cs="Calibri"/>
                                <w:snapToGrid/>
                                <w:color w:val="000000"/>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C8660" id="_x0000_t202" coordsize="21600,21600" o:spt="202" path="m,l,21600r21600,l21600,xe">
                <v:stroke joinstyle="miter"/>
                <v:path gradientshapeok="t" o:connecttype="rect"/>
              </v:shapetype>
              <v:shape id="Textfeld 3" o:spid="_x0000_s1026" type="#_x0000_t202" style="position:absolute;left:0;text-align:left;margin-left:297.95pt;margin-top:56.2pt;width:180pt;height:3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" fillcolor="white [3201]" strokeweight=".5pt">
                <v:textbox>
                  <w:txbxContent>
                    <w:p w14:paraId="0EFB2B90" w14:textId="6E814928" w:rsidR="005F0AA7" w:rsidRPr="005F0AA7" w:rsidRDefault="00506BBB" w:rsidP="005F0AA7">
                      <w:pPr>
                        <w:spacing w:line="240" w:lineRule="auto"/>
                        <w:jc w:val="left"/>
                        <w:rPr>
                          <w:rFonts w:ascii="Times New Roman" w:hAnsi="Times New Roman" w:cs="Times New Roman"/>
                          <w:snapToGrid/>
                          <w:sz w:val="24"/>
                          <w:szCs w:val="24"/>
                        </w:rPr>
                      </w:pPr>
                      <w:r>
                        <w:rPr>
                          <w:rFonts w:cs="Calibri"/>
                          <w:noProof/>
                          <w:snapToGrid/>
                          <w:color w:val="000000"/>
                          <w:sz w:val="20"/>
                          <w:szCs w:val="20"/>
                          <w:lang w:val="en-GB"/>
                        </w:rPr>
                        <w:drawing>
                          <wp:inline distT="0" distB="0" distL="0" distR="0" wp14:anchorId="01A253A9" wp14:editId="26318BF1">
                            <wp:extent cx="2151089" cy="2916452"/>
                            <wp:effectExtent l="0" t="0" r="0" b="5080"/>
                            <wp:docPr id="4" name="Grafik 4" descr="Ein Bild, das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Man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160256" cy="2928881"/>
                                    </a:xfrm>
                                    <a:prstGeom prst="rect">
                                      <a:avLst/>
                                    </a:prstGeom>
                                  </pic:spPr>
                                </pic:pic>
                              </a:graphicData>
                            </a:graphic>
                          </wp:inline>
                        </w:drawing>
                      </w:r>
                      <w:r w:rsidR="006650F9">
                        <w:rPr>
                          <w:rFonts w:cs="Calibri"/>
                          <w:snapToGrid/>
                          <w:color w:val="000000"/>
                          <w:sz w:val="20"/>
                          <w:szCs w:val="20"/>
                          <w:lang w:val="en-GB"/>
                        </w:rPr>
                        <w:t>Only suppliers complying with EMD’s binding responsible and sustainability guidelines can qualify for international EMD tenders.</w:t>
                      </w:r>
                      <w:r>
                        <w:rPr>
                          <w:rFonts w:cs="Calibri"/>
                          <w:snapToGrid/>
                          <w:color w:val="000000"/>
                          <w:sz w:val="20"/>
                          <w:szCs w:val="20"/>
                          <w:lang w:val="en-GB"/>
                        </w:rPr>
                        <w:t xml:space="preserve"> Photo: </w:t>
                      </w:r>
                      <w:r w:rsidR="00F7368B">
                        <w:rPr>
                          <w:rFonts w:cs="Calibri"/>
                          <w:snapToGrid/>
                          <w:color w:val="000000"/>
                          <w:sz w:val="20"/>
                          <w:szCs w:val="20"/>
                          <w:lang w:val="en-GB"/>
                        </w:rPr>
                        <w:t>stock.adobe.com/</w:t>
                      </w:r>
                      <w:r>
                        <w:rPr>
                          <w:rFonts w:cs="Calibri"/>
                          <w:snapToGrid/>
                          <w:color w:val="000000"/>
                          <w:sz w:val="20"/>
                          <w:szCs w:val="20"/>
                          <w:lang w:val="en-GB"/>
                        </w:rPr>
                        <w:t>EMD</w:t>
                      </w:r>
                    </w:p>
                    <w:p w14:paraId="1D6C8D62" w14:textId="54C2DAB9" w:rsidR="005F19D4" w:rsidRPr="005F19D4" w:rsidRDefault="005F19D4" w:rsidP="005F19D4">
                      <w:pPr>
                        <w:spacing w:line="240" w:lineRule="auto"/>
                        <w:rPr>
                          <w:rFonts w:cs="Calibri"/>
                          <w:snapToGrid/>
                          <w:color w:val="000000"/>
                          <w:sz w:val="20"/>
                          <w:szCs w:val="20"/>
                          <w:lang w:val="en-GB"/>
                        </w:rPr>
                      </w:pPr>
                    </w:p>
                  </w:txbxContent>
                </v:textbox>
                <w10:wrap type="tight"/>
              </v:shape>
            </w:pict>
          </mc:Fallback>
        </mc:AlternateContent>
      </w:r>
      <w:r w:rsidR="00AD1619" w:rsidRPr="00AD1619">
        <w:rPr>
          <w:b/>
          <w:bCs/>
          <w:noProof/>
          <w:snapToGrid/>
          <w:color w:val="000000" w:themeColor="text1"/>
          <w:sz w:val="22"/>
          <w:szCs w:val="22"/>
          <w:lang w:val="en-US"/>
        </w:rPr>
        <w:t>Pfäffikon/Switzerland.</w:t>
      </w:r>
      <w:r w:rsidR="00AD1619" w:rsidRPr="00AD1619">
        <w:rPr>
          <w:noProof/>
          <w:snapToGrid/>
          <w:color w:val="000000" w:themeColor="text1"/>
          <w:sz w:val="22"/>
          <w:szCs w:val="22"/>
          <w:lang w:val="en-GB"/>
        </w:rPr>
        <w:t xml:space="preserve"> </w:t>
      </w:r>
      <w:r w:rsidR="00297C3F" w:rsidRPr="00AD1619">
        <w:rPr>
          <w:noProof/>
          <w:snapToGrid/>
          <w:color w:val="000000" w:themeColor="text1"/>
          <w:sz w:val="22"/>
          <w:szCs w:val="22"/>
          <w:lang w:val="en-GB"/>
        </w:rPr>
        <w:t>R</w:t>
      </w:r>
      <w:r w:rsidR="00297C3F" w:rsidRPr="00297C3F">
        <w:rPr>
          <w:noProof/>
          <w:snapToGrid/>
          <w:sz w:val="22"/>
          <w:szCs w:val="22"/>
          <w:lang w:val="en-GB"/>
        </w:rPr>
        <w:t xml:space="preserve">esponsibility for people, </w:t>
      </w:r>
      <w:r w:rsidR="002B1EBB" w:rsidRPr="00FA7A38">
        <w:rPr>
          <w:noProof/>
          <w:snapToGrid/>
          <w:color w:val="000000" w:themeColor="text1"/>
          <w:sz w:val="22"/>
          <w:szCs w:val="22"/>
          <w:lang w:val="en-GB"/>
        </w:rPr>
        <w:t>working conditions</w:t>
      </w:r>
      <w:r w:rsidR="00297C3F" w:rsidRPr="00FA7A38">
        <w:rPr>
          <w:noProof/>
          <w:snapToGrid/>
          <w:color w:val="000000" w:themeColor="text1"/>
          <w:sz w:val="22"/>
          <w:szCs w:val="22"/>
          <w:lang w:val="en-GB"/>
        </w:rPr>
        <w:t xml:space="preserve"> </w:t>
      </w:r>
      <w:r w:rsidR="00297C3F" w:rsidRPr="00297C3F">
        <w:rPr>
          <w:noProof/>
          <w:snapToGrid/>
          <w:sz w:val="22"/>
          <w:szCs w:val="22"/>
          <w:lang w:val="en-GB"/>
        </w:rPr>
        <w:t xml:space="preserve">and the environment - as Europe's leading purchasing alliance, EMD has always been committed to this. Now the top issue of </w:t>
      </w:r>
      <w:r w:rsidR="002B1EBB">
        <w:rPr>
          <w:noProof/>
          <w:snapToGrid/>
          <w:sz w:val="22"/>
          <w:szCs w:val="22"/>
          <w:lang w:val="en-GB"/>
        </w:rPr>
        <w:t xml:space="preserve">social </w:t>
      </w:r>
      <w:r w:rsidR="00297C3F" w:rsidRPr="00297C3F">
        <w:rPr>
          <w:noProof/>
          <w:snapToGrid/>
          <w:sz w:val="22"/>
          <w:szCs w:val="22"/>
          <w:lang w:val="en-GB"/>
        </w:rPr>
        <w:t xml:space="preserve">sustainability is being defined even more concretely by European Marketing Distribution: From now on, </w:t>
      </w:r>
      <w:r w:rsidR="002B1EBB">
        <w:rPr>
          <w:noProof/>
          <w:snapToGrid/>
          <w:sz w:val="22"/>
          <w:szCs w:val="22"/>
          <w:lang w:val="en-GB"/>
        </w:rPr>
        <w:t>P</w:t>
      </w:r>
      <w:r w:rsidR="00B52C1A">
        <w:rPr>
          <w:noProof/>
          <w:snapToGrid/>
          <w:sz w:val="22"/>
          <w:szCs w:val="22"/>
          <w:lang w:val="en-GB"/>
        </w:rPr>
        <w:t xml:space="preserve">rivate </w:t>
      </w:r>
      <w:r w:rsidR="002B1EBB">
        <w:rPr>
          <w:noProof/>
          <w:snapToGrid/>
          <w:sz w:val="22"/>
          <w:szCs w:val="22"/>
          <w:lang w:val="en-GB"/>
        </w:rPr>
        <w:t>L</w:t>
      </w:r>
      <w:r w:rsidR="00B52C1A">
        <w:rPr>
          <w:noProof/>
          <w:snapToGrid/>
          <w:sz w:val="22"/>
          <w:szCs w:val="22"/>
          <w:lang w:val="en-GB"/>
        </w:rPr>
        <w:t>abel suppliers will be subjected to</w:t>
      </w:r>
      <w:r w:rsidR="00B52C1A" w:rsidRPr="00B52C1A">
        <w:rPr>
          <w:noProof/>
          <w:snapToGrid/>
          <w:sz w:val="22"/>
          <w:szCs w:val="22"/>
          <w:lang w:val="en-GB"/>
        </w:rPr>
        <w:t xml:space="preserve"> </w:t>
      </w:r>
      <w:r w:rsidR="00B52C1A" w:rsidRPr="00297C3F">
        <w:rPr>
          <w:noProof/>
          <w:snapToGrid/>
          <w:sz w:val="22"/>
          <w:szCs w:val="22"/>
          <w:lang w:val="en-GB"/>
        </w:rPr>
        <w:t>a SOURCING CODE OF CONDUCT</w:t>
      </w:r>
      <w:r w:rsidR="00297C3F" w:rsidRPr="00297C3F">
        <w:rPr>
          <w:noProof/>
          <w:snapToGrid/>
          <w:sz w:val="22"/>
          <w:szCs w:val="22"/>
          <w:lang w:val="en-GB"/>
        </w:rPr>
        <w:t xml:space="preserve"> which defines 12</w:t>
      </w:r>
      <w:r w:rsidR="002B1EBB">
        <w:rPr>
          <w:noProof/>
          <w:snapToGrid/>
          <w:sz w:val="22"/>
          <w:szCs w:val="22"/>
          <w:lang w:val="en-GB"/>
        </w:rPr>
        <w:t xml:space="preserve"> </w:t>
      </w:r>
      <w:r w:rsidR="00297C3F" w:rsidRPr="00297C3F">
        <w:rPr>
          <w:noProof/>
          <w:snapToGrid/>
          <w:sz w:val="22"/>
          <w:szCs w:val="22"/>
          <w:lang w:val="en-GB"/>
        </w:rPr>
        <w:t>sustainability criteria for cooperation with EMD. The content of these purchasing guidelines is based on the Sustainable Supply Chain Initiative (</w:t>
      </w:r>
      <w:r w:rsidR="00B52C1A">
        <w:rPr>
          <w:noProof/>
          <w:snapToGrid/>
          <w:sz w:val="22"/>
          <w:szCs w:val="22"/>
          <w:lang w:val="en-GB"/>
        </w:rPr>
        <w:t xml:space="preserve">of which </w:t>
      </w:r>
      <w:r w:rsidR="00297C3F" w:rsidRPr="00297C3F">
        <w:rPr>
          <w:noProof/>
          <w:snapToGrid/>
          <w:sz w:val="22"/>
          <w:szCs w:val="22"/>
          <w:lang w:val="en-GB"/>
        </w:rPr>
        <w:t xml:space="preserve">EMD is an active member) of the Consumer Goods Forum (CGF). </w:t>
      </w:r>
      <w:r w:rsidR="00B52C1A">
        <w:rPr>
          <w:noProof/>
          <w:snapToGrid/>
          <w:sz w:val="22"/>
          <w:szCs w:val="22"/>
          <w:lang w:val="en-GB"/>
        </w:rPr>
        <w:t xml:space="preserve">Private </w:t>
      </w:r>
      <w:r w:rsidR="002B1EBB">
        <w:rPr>
          <w:noProof/>
          <w:snapToGrid/>
          <w:sz w:val="22"/>
          <w:szCs w:val="22"/>
          <w:lang w:val="en-GB"/>
        </w:rPr>
        <w:t>L</w:t>
      </w:r>
      <w:r w:rsidR="00B52C1A">
        <w:rPr>
          <w:noProof/>
          <w:snapToGrid/>
          <w:sz w:val="22"/>
          <w:szCs w:val="22"/>
          <w:lang w:val="en-GB"/>
        </w:rPr>
        <w:t>abel</w:t>
      </w:r>
      <w:r w:rsidR="00297C3F" w:rsidRPr="00297C3F">
        <w:rPr>
          <w:noProof/>
          <w:snapToGrid/>
          <w:sz w:val="22"/>
          <w:szCs w:val="22"/>
          <w:lang w:val="en-GB"/>
        </w:rPr>
        <w:t xml:space="preserve"> suppliers who do not yet comply with the new EMD purchasing guidelines are accompanied by the international retail alliance and given support in achieving </w:t>
      </w:r>
      <w:r w:rsidR="00B52C1A">
        <w:rPr>
          <w:noProof/>
          <w:snapToGrid/>
          <w:sz w:val="22"/>
          <w:szCs w:val="22"/>
          <w:lang w:val="en-GB"/>
        </w:rPr>
        <w:t>this goal</w:t>
      </w:r>
      <w:r w:rsidR="00297C3F" w:rsidRPr="00297C3F">
        <w:rPr>
          <w:noProof/>
          <w:snapToGrid/>
          <w:sz w:val="22"/>
          <w:szCs w:val="22"/>
          <w:lang w:val="en-GB"/>
        </w:rPr>
        <w:t>.</w:t>
      </w:r>
      <w:r w:rsidR="00C67AB7" w:rsidRPr="00450725">
        <w:rPr>
          <w:noProof/>
          <w:snapToGrid/>
          <w:sz w:val="22"/>
          <w:szCs w:val="22"/>
          <w:lang w:val="en-GB"/>
        </w:rPr>
        <w:t xml:space="preserve"> </w:t>
      </w:r>
    </w:p>
    <w:p w14:paraId="10F2E990" w14:textId="07E968C5" w:rsidR="00B52C1A" w:rsidRDefault="00056F68" w:rsidP="00297C3F">
      <w:pPr>
        <w:spacing w:after="120" w:line="319" w:lineRule="auto"/>
        <w:rPr>
          <w:noProof/>
          <w:snapToGrid/>
          <w:sz w:val="22"/>
          <w:szCs w:val="22"/>
          <w:lang w:val="en-GB"/>
        </w:rPr>
      </w:pPr>
      <w:r>
        <w:rPr>
          <w:noProof/>
          <w:snapToGrid/>
          <w:sz w:val="22"/>
          <w:szCs w:val="22"/>
          <w:lang w:val="en-GB"/>
        </w:rPr>
        <w:t xml:space="preserve">With the adoption of </w:t>
      </w:r>
      <w:r w:rsidR="00297C3F" w:rsidRPr="00297C3F">
        <w:rPr>
          <w:noProof/>
          <w:snapToGrid/>
          <w:sz w:val="22"/>
          <w:szCs w:val="22"/>
          <w:lang w:val="en-GB"/>
        </w:rPr>
        <w:t xml:space="preserve">a catalogue of </w:t>
      </w:r>
      <w:r w:rsidR="002B1EBB">
        <w:rPr>
          <w:noProof/>
          <w:snapToGrid/>
          <w:sz w:val="22"/>
          <w:szCs w:val="22"/>
          <w:lang w:val="en-GB"/>
        </w:rPr>
        <w:t xml:space="preserve">sustainability </w:t>
      </w:r>
      <w:r w:rsidR="00297C3F" w:rsidRPr="00297C3F">
        <w:rPr>
          <w:noProof/>
          <w:snapToGrid/>
          <w:sz w:val="22"/>
          <w:szCs w:val="22"/>
          <w:lang w:val="en-GB"/>
        </w:rPr>
        <w:t xml:space="preserve">requirements for </w:t>
      </w:r>
      <w:r>
        <w:rPr>
          <w:noProof/>
          <w:snapToGrid/>
          <w:sz w:val="22"/>
          <w:szCs w:val="22"/>
          <w:lang w:val="en-GB"/>
        </w:rPr>
        <w:t>P</w:t>
      </w:r>
      <w:r w:rsidR="00297C3F" w:rsidRPr="00297C3F">
        <w:rPr>
          <w:noProof/>
          <w:snapToGrid/>
          <w:sz w:val="22"/>
          <w:szCs w:val="22"/>
          <w:lang w:val="en-GB"/>
        </w:rPr>
        <w:t xml:space="preserve">rivate </w:t>
      </w:r>
      <w:r>
        <w:rPr>
          <w:noProof/>
          <w:snapToGrid/>
          <w:sz w:val="22"/>
          <w:szCs w:val="22"/>
          <w:lang w:val="en-GB"/>
        </w:rPr>
        <w:t>L</w:t>
      </w:r>
      <w:r w:rsidR="00297C3F" w:rsidRPr="00297C3F">
        <w:rPr>
          <w:noProof/>
          <w:snapToGrid/>
          <w:sz w:val="22"/>
          <w:szCs w:val="22"/>
          <w:lang w:val="en-GB"/>
        </w:rPr>
        <w:t xml:space="preserve">abel procurement that is effective across all </w:t>
      </w:r>
      <w:r w:rsidR="00A51540">
        <w:rPr>
          <w:noProof/>
          <w:snapToGrid/>
          <w:sz w:val="22"/>
          <w:szCs w:val="22"/>
          <w:lang w:val="en-GB"/>
        </w:rPr>
        <w:t xml:space="preserve">joint </w:t>
      </w:r>
      <w:r w:rsidR="00C54F14">
        <w:rPr>
          <w:noProof/>
          <w:snapToGrid/>
          <w:sz w:val="22"/>
          <w:szCs w:val="22"/>
          <w:lang w:val="en-GB"/>
        </w:rPr>
        <w:t xml:space="preserve">sourcing </w:t>
      </w:r>
      <w:r w:rsidR="00A51540">
        <w:rPr>
          <w:noProof/>
          <w:snapToGrid/>
          <w:sz w:val="22"/>
          <w:szCs w:val="22"/>
          <w:lang w:val="en-GB"/>
        </w:rPr>
        <w:t>projects</w:t>
      </w:r>
      <w:r>
        <w:rPr>
          <w:noProof/>
          <w:snapToGrid/>
          <w:sz w:val="22"/>
          <w:szCs w:val="22"/>
          <w:lang w:val="en-GB"/>
        </w:rPr>
        <w:t>, EMD sets a landmark as international retail alliance</w:t>
      </w:r>
      <w:r w:rsidR="00297C3F" w:rsidRPr="00297C3F">
        <w:rPr>
          <w:noProof/>
          <w:snapToGrid/>
          <w:sz w:val="22"/>
          <w:szCs w:val="22"/>
          <w:lang w:val="en-GB"/>
        </w:rPr>
        <w:t xml:space="preserve">. </w:t>
      </w:r>
      <w:r>
        <w:rPr>
          <w:noProof/>
          <w:snapToGrid/>
          <w:sz w:val="22"/>
          <w:szCs w:val="22"/>
          <w:lang w:val="en-GB"/>
        </w:rPr>
        <w:t>The</w:t>
      </w:r>
      <w:r w:rsidR="00297C3F" w:rsidRPr="00297C3F">
        <w:rPr>
          <w:noProof/>
          <w:snapToGrid/>
          <w:sz w:val="22"/>
          <w:szCs w:val="22"/>
          <w:lang w:val="en-GB"/>
        </w:rPr>
        <w:t xml:space="preserve"> </w:t>
      </w:r>
      <w:r w:rsidR="001E7F20">
        <w:rPr>
          <w:noProof/>
          <w:snapToGrid/>
          <w:sz w:val="22"/>
          <w:szCs w:val="22"/>
          <w:lang w:val="en-GB"/>
        </w:rPr>
        <w:t xml:space="preserve">new </w:t>
      </w:r>
      <w:r w:rsidR="00297C3F" w:rsidRPr="00297C3F">
        <w:rPr>
          <w:noProof/>
          <w:snapToGrid/>
          <w:sz w:val="22"/>
          <w:szCs w:val="22"/>
          <w:lang w:val="en-GB"/>
        </w:rPr>
        <w:t xml:space="preserve">SOURCING CODE OF CONDUCT underpins the aim of </w:t>
      </w:r>
      <w:r>
        <w:rPr>
          <w:noProof/>
          <w:snapToGrid/>
          <w:sz w:val="22"/>
          <w:szCs w:val="22"/>
          <w:lang w:val="en-GB"/>
        </w:rPr>
        <w:t>EMD</w:t>
      </w:r>
      <w:r w:rsidR="00297C3F" w:rsidRPr="00297C3F">
        <w:rPr>
          <w:noProof/>
          <w:snapToGrid/>
          <w:sz w:val="22"/>
          <w:szCs w:val="22"/>
          <w:lang w:val="en-GB"/>
        </w:rPr>
        <w:t xml:space="preserve"> and its</w:t>
      </w:r>
      <w:r w:rsidR="00A51540">
        <w:rPr>
          <w:noProof/>
          <w:snapToGrid/>
          <w:sz w:val="22"/>
          <w:szCs w:val="22"/>
          <w:lang w:val="en-GB"/>
        </w:rPr>
        <w:t xml:space="preserve"> </w:t>
      </w:r>
      <w:r w:rsidR="00297C3F" w:rsidRPr="00297C3F">
        <w:rPr>
          <w:noProof/>
          <w:snapToGrid/>
          <w:sz w:val="22"/>
          <w:szCs w:val="22"/>
          <w:lang w:val="en-GB"/>
        </w:rPr>
        <w:t xml:space="preserve">member companies to </w:t>
      </w:r>
      <w:r w:rsidR="00B52C1A">
        <w:rPr>
          <w:noProof/>
          <w:snapToGrid/>
          <w:sz w:val="22"/>
          <w:szCs w:val="22"/>
          <w:lang w:val="en-GB"/>
        </w:rPr>
        <w:t>provide</w:t>
      </w:r>
      <w:r w:rsidR="00297C3F" w:rsidRPr="00297C3F">
        <w:rPr>
          <w:noProof/>
          <w:snapToGrid/>
          <w:sz w:val="22"/>
          <w:szCs w:val="22"/>
          <w:lang w:val="en-GB"/>
        </w:rPr>
        <w:t xml:space="preserve"> </w:t>
      </w:r>
      <w:r w:rsidR="00B52C1A" w:rsidRPr="00297C3F">
        <w:rPr>
          <w:noProof/>
          <w:snapToGrid/>
          <w:sz w:val="22"/>
          <w:szCs w:val="22"/>
          <w:lang w:val="en-GB"/>
        </w:rPr>
        <w:t>sustainabl</w:t>
      </w:r>
      <w:r w:rsidR="00A51540">
        <w:rPr>
          <w:noProof/>
          <w:snapToGrid/>
          <w:sz w:val="22"/>
          <w:szCs w:val="22"/>
          <w:lang w:val="en-GB"/>
        </w:rPr>
        <w:t>e</w:t>
      </w:r>
      <w:r w:rsidR="00B52C1A" w:rsidRPr="00297C3F">
        <w:rPr>
          <w:noProof/>
          <w:snapToGrid/>
          <w:sz w:val="22"/>
          <w:szCs w:val="22"/>
          <w:lang w:val="en-GB"/>
        </w:rPr>
        <w:t xml:space="preserve"> produced products of outstanding quality </w:t>
      </w:r>
      <w:r w:rsidR="00297C3F" w:rsidRPr="00297C3F">
        <w:rPr>
          <w:noProof/>
          <w:snapToGrid/>
          <w:sz w:val="22"/>
          <w:szCs w:val="22"/>
          <w:lang w:val="en-GB"/>
        </w:rPr>
        <w:t xml:space="preserve">to consumers in the </w:t>
      </w:r>
      <w:r w:rsidR="00B52C1A">
        <w:rPr>
          <w:noProof/>
          <w:snapToGrid/>
          <w:sz w:val="22"/>
          <w:szCs w:val="22"/>
          <w:lang w:val="en-GB"/>
        </w:rPr>
        <w:t>single</w:t>
      </w:r>
      <w:r w:rsidR="00297C3F" w:rsidRPr="00297C3F">
        <w:rPr>
          <w:noProof/>
          <w:snapToGrid/>
          <w:sz w:val="22"/>
          <w:szCs w:val="22"/>
          <w:lang w:val="en-GB"/>
        </w:rPr>
        <w:t xml:space="preserve"> countries. Accordingly, strict compliance with high social standards and a commitment to </w:t>
      </w:r>
      <w:r w:rsidR="002B1EBB">
        <w:rPr>
          <w:noProof/>
          <w:snapToGrid/>
          <w:sz w:val="22"/>
          <w:szCs w:val="22"/>
          <w:lang w:val="en-GB"/>
        </w:rPr>
        <w:t xml:space="preserve">recognized </w:t>
      </w:r>
      <w:r w:rsidR="00297C3F" w:rsidRPr="00297C3F">
        <w:rPr>
          <w:noProof/>
          <w:snapToGrid/>
          <w:sz w:val="22"/>
          <w:szCs w:val="22"/>
          <w:lang w:val="en-GB"/>
        </w:rPr>
        <w:t xml:space="preserve">food safety </w:t>
      </w:r>
      <w:r w:rsidR="001E7F20">
        <w:rPr>
          <w:noProof/>
          <w:snapToGrid/>
          <w:sz w:val="22"/>
          <w:szCs w:val="22"/>
          <w:lang w:val="en-GB"/>
        </w:rPr>
        <w:t xml:space="preserve">standards </w:t>
      </w:r>
      <w:r w:rsidR="00297C3F" w:rsidRPr="00297C3F">
        <w:rPr>
          <w:noProof/>
          <w:snapToGrid/>
          <w:sz w:val="22"/>
          <w:szCs w:val="22"/>
          <w:lang w:val="en-GB"/>
        </w:rPr>
        <w:t xml:space="preserve">are also declared as indispensable in the new purchasing guidelines. </w:t>
      </w:r>
    </w:p>
    <w:p w14:paraId="0945AECA" w14:textId="77777777" w:rsidR="00B52C1A" w:rsidRDefault="00B52C1A">
      <w:pPr>
        <w:spacing w:line="240" w:lineRule="auto"/>
        <w:jc w:val="left"/>
        <w:rPr>
          <w:noProof/>
          <w:snapToGrid/>
          <w:sz w:val="22"/>
          <w:szCs w:val="22"/>
          <w:lang w:val="en-GB"/>
        </w:rPr>
      </w:pPr>
      <w:r>
        <w:rPr>
          <w:noProof/>
          <w:snapToGrid/>
          <w:sz w:val="22"/>
          <w:szCs w:val="22"/>
          <w:lang w:val="en-GB"/>
        </w:rPr>
        <w:br w:type="page"/>
      </w:r>
    </w:p>
    <w:p w14:paraId="4AD9B685" w14:textId="625B2608" w:rsidR="00297C3F" w:rsidRPr="00297C3F" w:rsidRDefault="00297C3F" w:rsidP="00297C3F">
      <w:pPr>
        <w:spacing w:after="120" w:line="319" w:lineRule="auto"/>
        <w:rPr>
          <w:noProof/>
          <w:snapToGrid/>
          <w:sz w:val="22"/>
          <w:szCs w:val="22"/>
          <w:lang w:val="en-GB"/>
        </w:rPr>
      </w:pPr>
      <w:r w:rsidRPr="00297C3F">
        <w:rPr>
          <w:noProof/>
          <w:snapToGrid/>
          <w:sz w:val="22"/>
          <w:szCs w:val="22"/>
          <w:lang w:val="en-GB"/>
        </w:rPr>
        <w:lastRenderedPageBreak/>
        <w:t xml:space="preserve">To ensure food safety in accordance with the Global Food Safety Initiative, all suppliers involved are carefully </w:t>
      </w:r>
      <w:r w:rsidR="002B1EBB">
        <w:rPr>
          <w:noProof/>
          <w:snapToGrid/>
          <w:sz w:val="22"/>
          <w:szCs w:val="22"/>
          <w:lang w:val="en-GB"/>
        </w:rPr>
        <w:t>monitored</w:t>
      </w:r>
      <w:r w:rsidRPr="00297C3F">
        <w:rPr>
          <w:noProof/>
          <w:snapToGrid/>
          <w:sz w:val="22"/>
          <w:szCs w:val="22"/>
          <w:lang w:val="en-GB"/>
        </w:rPr>
        <w:t xml:space="preserve">. With regard to the so-called risk countries (Amfori BSCI risk country classification) and risk product categories, EMD </w:t>
      </w:r>
      <w:r w:rsidR="002B1EBB">
        <w:rPr>
          <w:noProof/>
          <w:snapToGrid/>
          <w:sz w:val="22"/>
          <w:szCs w:val="22"/>
          <w:lang w:val="en-GB"/>
        </w:rPr>
        <w:t>assesses</w:t>
      </w:r>
      <w:r w:rsidRPr="00297C3F">
        <w:rPr>
          <w:noProof/>
          <w:snapToGrid/>
          <w:sz w:val="22"/>
          <w:szCs w:val="22"/>
          <w:lang w:val="en-GB"/>
        </w:rPr>
        <w:t xml:space="preserve"> social compliance evidence such as audit reports and certificates</w:t>
      </w:r>
      <w:r w:rsidR="002B1EBB">
        <w:rPr>
          <w:noProof/>
          <w:snapToGrid/>
          <w:sz w:val="22"/>
          <w:szCs w:val="22"/>
          <w:lang w:val="en-GB"/>
        </w:rPr>
        <w:t>.</w:t>
      </w:r>
      <w:r w:rsidRPr="00297C3F">
        <w:rPr>
          <w:noProof/>
          <w:snapToGrid/>
          <w:sz w:val="22"/>
          <w:szCs w:val="22"/>
          <w:lang w:val="en-GB"/>
        </w:rPr>
        <w:t xml:space="preserve"> </w:t>
      </w:r>
    </w:p>
    <w:p w14:paraId="1CAECD14" w14:textId="12744B26" w:rsidR="00297C3F" w:rsidRPr="00297C3F" w:rsidRDefault="007F6335" w:rsidP="00297C3F">
      <w:pPr>
        <w:spacing w:after="120" w:line="319" w:lineRule="auto"/>
        <w:rPr>
          <w:noProof/>
          <w:snapToGrid/>
          <w:sz w:val="22"/>
          <w:szCs w:val="22"/>
          <w:lang w:val="en-GB"/>
        </w:rPr>
      </w:pPr>
      <w:r>
        <w:rPr>
          <w:noProof/>
          <w:snapToGrid/>
          <w:sz w:val="22"/>
          <w:szCs w:val="22"/>
          <w:lang w:val="en-GB"/>
        </w:rPr>
        <w:t>Each EMD member</w:t>
      </w:r>
      <w:r w:rsidR="00297C3F" w:rsidRPr="00297C3F">
        <w:rPr>
          <w:noProof/>
          <w:snapToGrid/>
          <w:sz w:val="22"/>
          <w:szCs w:val="22"/>
          <w:lang w:val="en-GB"/>
        </w:rPr>
        <w:t xml:space="preserve"> will continue to be able to </w:t>
      </w:r>
      <w:r>
        <w:rPr>
          <w:noProof/>
          <w:snapToGrid/>
          <w:sz w:val="22"/>
          <w:szCs w:val="22"/>
          <w:lang w:val="en-GB"/>
        </w:rPr>
        <w:t>rely</w:t>
      </w:r>
      <w:r w:rsidR="00297C3F" w:rsidRPr="00297C3F">
        <w:rPr>
          <w:noProof/>
          <w:snapToGrid/>
          <w:sz w:val="22"/>
          <w:szCs w:val="22"/>
          <w:lang w:val="en-GB"/>
        </w:rPr>
        <w:t xml:space="preserve"> on </w:t>
      </w:r>
      <w:r>
        <w:rPr>
          <w:noProof/>
          <w:snapToGrid/>
          <w:sz w:val="22"/>
          <w:szCs w:val="22"/>
          <w:lang w:val="en-GB"/>
        </w:rPr>
        <w:t>its</w:t>
      </w:r>
      <w:r w:rsidR="00297C3F" w:rsidRPr="00297C3F">
        <w:rPr>
          <w:noProof/>
          <w:snapToGrid/>
          <w:sz w:val="22"/>
          <w:szCs w:val="22"/>
          <w:lang w:val="en-GB"/>
        </w:rPr>
        <w:t xml:space="preserve"> own standards when sourcing goods. </w:t>
      </w:r>
      <w:r>
        <w:rPr>
          <w:noProof/>
          <w:snapToGrid/>
          <w:sz w:val="22"/>
          <w:szCs w:val="22"/>
          <w:lang w:val="en-GB"/>
        </w:rPr>
        <w:t xml:space="preserve">However, for </w:t>
      </w:r>
      <w:r w:rsidR="00297C3F" w:rsidRPr="00297C3F">
        <w:rPr>
          <w:noProof/>
          <w:snapToGrid/>
          <w:sz w:val="22"/>
          <w:szCs w:val="22"/>
          <w:lang w:val="en-GB"/>
        </w:rPr>
        <w:t xml:space="preserve">cooperation with the </w:t>
      </w:r>
      <w:r w:rsidR="002B1EBB">
        <w:rPr>
          <w:noProof/>
          <w:snapToGrid/>
          <w:sz w:val="22"/>
          <w:szCs w:val="22"/>
          <w:lang w:val="en-GB"/>
        </w:rPr>
        <w:t>P</w:t>
      </w:r>
      <w:r w:rsidR="00297C3F" w:rsidRPr="00297C3F">
        <w:rPr>
          <w:noProof/>
          <w:snapToGrid/>
          <w:sz w:val="22"/>
          <w:szCs w:val="22"/>
          <w:lang w:val="en-GB"/>
        </w:rPr>
        <w:t xml:space="preserve">rivate </w:t>
      </w:r>
      <w:r w:rsidR="002B1EBB">
        <w:rPr>
          <w:noProof/>
          <w:snapToGrid/>
          <w:sz w:val="22"/>
          <w:szCs w:val="22"/>
          <w:lang w:val="en-GB"/>
        </w:rPr>
        <w:t>L</w:t>
      </w:r>
      <w:r w:rsidR="00297C3F" w:rsidRPr="00297C3F">
        <w:rPr>
          <w:noProof/>
          <w:snapToGrid/>
          <w:sz w:val="22"/>
          <w:szCs w:val="22"/>
          <w:lang w:val="en-GB"/>
        </w:rPr>
        <w:t xml:space="preserve">abel industry, EMD itself will accept </w:t>
      </w:r>
      <w:r w:rsidR="002B1EBB">
        <w:rPr>
          <w:noProof/>
          <w:snapToGrid/>
          <w:sz w:val="22"/>
          <w:szCs w:val="22"/>
          <w:lang w:val="en-GB"/>
        </w:rPr>
        <w:t>no less than the guidelines</w:t>
      </w:r>
      <w:r w:rsidR="00297C3F" w:rsidRPr="00297C3F">
        <w:rPr>
          <w:noProof/>
          <w:snapToGrid/>
          <w:sz w:val="22"/>
          <w:szCs w:val="22"/>
          <w:lang w:val="en-GB"/>
        </w:rPr>
        <w:t xml:space="preserve"> laid down in the SOURCING CODE OF CONDUCT.</w:t>
      </w:r>
    </w:p>
    <w:p w14:paraId="32D1D362" w14:textId="54878DB6" w:rsidR="00A30359" w:rsidRPr="00450725" w:rsidRDefault="00297C3F" w:rsidP="00297C3F">
      <w:pPr>
        <w:spacing w:after="120" w:line="319" w:lineRule="auto"/>
        <w:rPr>
          <w:noProof/>
          <w:snapToGrid/>
          <w:sz w:val="22"/>
          <w:szCs w:val="22"/>
          <w:lang w:val="en-GB"/>
        </w:rPr>
      </w:pPr>
      <w:r w:rsidRPr="00297C3F">
        <w:rPr>
          <w:noProof/>
          <w:snapToGrid/>
          <w:sz w:val="22"/>
          <w:szCs w:val="22"/>
          <w:lang w:val="en-GB"/>
        </w:rPr>
        <w:t xml:space="preserve">In addition, </w:t>
      </w:r>
      <w:r w:rsidR="00C54F14">
        <w:rPr>
          <w:noProof/>
          <w:snapToGrid/>
          <w:sz w:val="22"/>
          <w:szCs w:val="22"/>
          <w:lang w:val="en-GB"/>
        </w:rPr>
        <w:t xml:space="preserve">A-Brand suppliers can cooperate internationally with </w:t>
      </w:r>
      <w:r w:rsidRPr="00297C3F">
        <w:rPr>
          <w:noProof/>
          <w:snapToGrid/>
          <w:sz w:val="22"/>
          <w:szCs w:val="22"/>
          <w:lang w:val="en-GB"/>
        </w:rPr>
        <w:t>EMD on their sustainability initiatives. EMD welcomes any proposal that is in line with the guidelines and possibilities of the individual EMD members.</w:t>
      </w:r>
    </w:p>
    <w:p w14:paraId="12CB7655" w14:textId="77777777" w:rsidR="00C54F14" w:rsidRDefault="00C54F14" w:rsidP="00E60253">
      <w:pPr>
        <w:spacing w:after="120" w:line="319" w:lineRule="auto"/>
        <w:rPr>
          <w:b/>
          <w:sz w:val="22"/>
          <w:szCs w:val="22"/>
          <w:lang w:val="en-GB"/>
        </w:rPr>
      </w:pPr>
    </w:p>
    <w:p w14:paraId="025D385F" w14:textId="6F545EF3" w:rsidR="002B2791" w:rsidRPr="00450725" w:rsidRDefault="00C67AB7" w:rsidP="00E60253">
      <w:pPr>
        <w:spacing w:after="120" w:line="319" w:lineRule="auto"/>
        <w:rPr>
          <w:b/>
          <w:sz w:val="22"/>
          <w:szCs w:val="22"/>
          <w:lang w:val="en-GB"/>
        </w:rPr>
      </w:pPr>
      <w:r w:rsidRPr="00450725">
        <w:rPr>
          <w:b/>
          <w:sz w:val="22"/>
          <w:szCs w:val="22"/>
          <w:lang w:val="en-GB"/>
        </w:rPr>
        <w:t>About</w:t>
      </w:r>
      <w:r w:rsidR="00A168B7" w:rsidRPr="00450725">
        <w:rPr>
          <w:b/>
          <w:sz w:val="22"/>
          <w:szCs w:val="22"/>
          <w:lang w:val="en-GB"/>
        </w:rPr>
        <w:t xml:space="preserve"> </w:t>
      </w:r>
      <w:r w:rsidR="002B2791" w:rsidRPr="00450725">
        <w:rPr>
          <w:b/>
          <w:sz w:val="22"/>
          <w:szCs w:val="22"/>
          <w:lang w:val="en-GB"/>
        </w:rPr>
        <w:t xml:space="preserve">EMD </w:t>
      </w:r>
    </w:p>
    <w:p w14:paraId="14AF520B" w14:textId="6085BBC9" w:rsidR="00A30359" w:rsidRPr="00450725" w:rsidRDefault="00C67AB7" w:rsidP="00A30359">
      <w:pPr>
        <w:spacing w:after="120" w:line="319" w:lineRule="auto"/>
        <w:rPr>
          <w:sz w:val="22"/>
          <w:szCs w:val="22"/>
          <w:lang w:val="en-GB"/>
        </w:rPr>
      </w:pPr>
      <w:r w:rsidRPr="00450725">
        <w:rPr>
          <w:sz w:val="22"/>
          <w:szCs w:val="22"/>
          <w:lang w:val="en-GB"/>
        </w:rPr>
        <w:t>European Marketing Distribution</w:t>
      </w:r>
      <w:r w:rsidR="004D57B2">
        <w:rPr>
          <w:sz w:val="22"/>
          <w:szCs w:val="22"/>
          <w:lang w:val="en-GB"/>
        </w:rPr>
        <w:t xml:space="preserve"> AG</w:t>
      </w:r>
      <w:r w:rsidRPr="00450725">
        <w:rPr>
          <w:sz w:val="22"/>
          <w:szCs w:val="22"/>
          <w:lang w:val="en-GB"/>
        </w:rPr>
        <w:t>, with headquarters in Pfäffikon, Switzerland, has been acknowledged since 1989 as an efficient and high-performing partner for Fast Moving Consumer Goods (FMCG) by the consumer goods industry. The leading associated group operates now together with its member companies in 20 countries in Europe, Oceania and Asia.</w:t>
      </w:r>
      <w:r w:rsidR="00A30359" w:rsidRPr="00450725">
        <w:rPr>
          <w:sz w:val="22"/>
          <w:szCs w:val="22"/>
          <w:lang w:val="en-GB"/>
        </w:rPr>
        <w:t xml:space="preserve"> </w:t>
      </w:r>
    </w:p>
    <w:p w14:paraId="3E203059" w14:textId="77777777" w:rsidR="00C54F14" w:rsidRDefault="00C54F14" w:rsidP="00C67AB7">
      <w:pPr>
        <w:rPr>
          <w:b/>
          <w:bCs/>
          <w:sz w:val="22"/>
          <w:szCs w:val="22"/>
          <w:lang w:val="en-GB"/>
        </w:rPr>
      </w:pPr>
    </w:p>
    <w:p w14:paraId="430CFA59" w14:textId="22875DA4" w:rsidR="00C67AB7" w:rsidRPr="00450725" w:rsidRDefault="00C67AB7" w:rsidP="00C67AB7">
      <w:pPr>
        <w:rPr>
          <w:rFonts w:eastAsia="Verdana"/>
          <w:color w:val="0D0D0D"/>
          <w:sz w:val="22"/>
          <w:szCs w:val="22"/>
          <w:lang w:val="en-GB"/>
        </w:rPr>
      </w:pPr>
      <w:r w:rsidRPr="00450725">
        <w:rPr>
          <w:b/>
          <w:bCs/>
          <w:sz w:val="22"/>
          <w:szCs w:val="22"/>
          <w:lang w:val="en-GB"/>
        </w:rPr>
        <w:t>The member companies of European Marketing Distribution (EMD) are active in the following markets:</w:t>
      </w:r>
      <w:r w:rsidRPr="00450725">
        <w:rPr>
          <w:rFonts w:eastAsia="Verdana"/>
          <w:color w:val="0D0D0D"/>
          <w:sz w:val="22"/>
          <w:szCs w:val="22"/>
          <w:lang w:val="en-GB"/>
        </w:rPr>
        <w:t xml:space="preserve"> </w:t>
      </w:r>
    </w:p>
    <w:p w14:paraId="4D484930" w14:textId="63ECFF3F" w:rsidR="002B2791" w:rsidRPr="00450725" w:rsidRDefault="002B2791" w:rsidP="00A30359">
      <w:pPr>
        <w:spacing w:after="120" w:line="319" w:lineRule="auto"/>
        <w:rPr>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30359" w:rsidRPr="00FA3117" w14:paraId="3F7BEC15" w14:textId="77777777" w:rsidTr="00A30359">
        <w:tc>
          <w:tcPr>
            <w:tcW w:w="4814" w:type="dxa"/>
          </w:tcPr>
          <w:p w14:paraId="09ECCBAC" w14:textId="36964BDF" w:rsidR="00A30359" w:rsidRPr="00FA3117" w:rsidRDefault="00C67AB7" w:rsidP="00A30359">
            <w:pPr>
              <w:rPr>
                <w:b/>
                <w:sz w:val="20"/>
                <w:szCs w:val="20"/>
                <w:lang w:val="en-GB"/>
              </w:rPr>
            </w:pPr>
            <w:r w:rsidRPr="00FA3117">
              <w:rPr>
                <w:rFonts w:eastAsia="Verdana"/>
                <w:color w:val="0D0D0D"/>
                <w:sz w:val="20"/>
                <w:szCs w:val="20"/>
                <w:lang w:val="en-GB"/>
              </w:rPr>
              <w:t xml:space="preserve">Australia: Woolworths </w:t>
            </w:r>
          </w:p>
        </w:tc>
        <w:tc>
          <w:tcPr>
            <w:tcW w:w="4815" w:type="dxa"/>
          </w:tcPr>
          <w:p w14:paraId="5C4E3609" w14:textId="66F6B3F1" w:rsidR="00A30359" w:rsidRPr="00FA3117" w:rsidRDefault="00C67AB7" w:rsidP="00A30359">
            <w:pPr>
              <w:rPr>
                <w:b/>
                <w:sz w:val="20"/>
                <w:szCs w:val="20"/>
                <w:lang w:val="en-GB"/>
              </w:rPr>
            </w:pPr>
            <w:r w:rsidRPr="00FA3117">
              <w:rPr>
                <w:rFonts w:eastAsia="Verdana"/>
                <w:color w:val="0D0D0D"/>
                <w:sz w:val="20"/>
                <w:szCs w:val="20"/>
                <w:lang w:val="en-GB"/>
              </w:rPr>
              <w:t>Norway: Unil/NorgesGruppen</w:t>
            </w:r>
          </w:p>
        </w:tc>
      </w:tr>
      <w:tr w:rsidR="00C67AB7" w:rsidRPr="00FA3117" w14:paraId="1C5AFA25" w14:textId="77777777" w:rsidTr="00A30359">
        <w:tc>
          <w:tcPr>
            <w:tcW w:w="4814" w:type="dxa"/>
          </w:tcPr>
          <w:p w14:paraId="101CC24A" w14:textId="1C8D4BC1" w:rsidR="00C67AB7" w:rsidRPr="00FA3117" w:rsidRDefault="00C67AB7" w:rsidP="00C67AB7">
            <w:pPr>
              <w:rPr>
                <w:b/>
                <w:sz w:val="20"/>
                <w:szCs w:val="20"/>
                <w:lang w:val="en-GB"/>
              </w:rPr>
            </w:pPr>
            <w:r w:rsidRPr="00FA3117">
              <w:rPr>
                <w:rFonts w:eastAsia="Verdana"/>
                <w:color w:val="0D0D0D"/>
                <w:sz w:val="20"/>
                <w:szCs w:val="20"/>
                <w:lang w:val="en-GB"/>
              </w:rPr>
              <w:t>Austria: MARKANT Österreich</w:t>
            </w:r>
          </w:p>
        </w:tc>
        <w:tc>
          <w:tcPr>
            <w:tcW w:w="4815" w:type="dxa"/>
          </w:tcPr>
          <w:p w14:paraId="3A56507F" w14:textId="1DD7FF48" w:rsidR="00C67AB7" w:rsidRPr="00FA3117" w:rsidRDefault="00450725" w:rsidP="00C67AB7">
            <w:pPr>
              <w:rPr>
                <w:b/>
                <w:sz w:val="20"/>
                <w:szCs w:val="20"/>
                <w:lang w:val="en-GB"/>
              </w:rPr>
            </w:pPr>
            <w:r w:rsidRPr="00FA3117">
              <w:rPr>
                <w:rFonts w:eastAsia="Verdana"/>
                <w:color w:val="0D0D0D"/>
                <w:sz w:val="20"/>
                <w:szCs w:val="20"/>
                <w:lang w:val="en-GB"/>
              </w:rPr>
              <w:t>Poland</w:t>
            </w:r>
            <w:r w:rsidR="00C67AB7" w:rsidRPr="00FA3117">
              <w:rPr>
                <w:rFonts w:eastAsia="Verdana"/>
                <w:color w:val="0D0D0D"/>
                <w:sz w:val="20"/>
                <w:szCs w:val="20"/>
                <w:lang w:val="en-GB"/>
              </w:rPr>
              <w:t xml:space="preserve">: Kaufland </w:t>
            </w:r>
          </w:p>
        </w:tc>
      </w:tr>
      <w:tr w:rsidR="00C67AB7" w:rsidRPr="00FA3117" w14:paraId="018B6B97" w14:textId="77777777" w:rsidTr="00A30359">
        <w:tc>
          <w:tcPr>
            <w:tcW w:w="4814" w:type="dxa"/>
          </w:tcPr>
          <w:p w14:paraId="693B2765" w14:textId="5ABF4362" w:rsidR="00C67AB7" w:rsidRPr="00FA3117" w:rsidRDefault="00C67AB7" w:rsidP="00C67AB7">
            <w:pPr>
              <w:rPr>
                <w:b/>
                <w:sz w:val="20"/>
                <w:szCs w:val="20"/>
                <w:lang w:val="en-GB"/>
              </w:rPr>
            </w:pPr>
            <w:r w:rsidRPr="00FA3117">
              <w:rPr>
                <w:rFonts w:eastAsia="Verdana"/>
                <w:color w:val="0D0D0D"/>
                <w:sz w:val="20"/>
                <w:szCs w:val="20"/>
                <w:lang w:val="en-GB"/>
              </w:rPr>
              <w:t>Bulgaria: Kaufland</w:t>
            </w:r>
          </w:p>
        </w:tc>
        <w:tc>
          <w:tcPr>
            <w:tcW w:w="4815" w:type="dxa"/>
          </w:tcPr>
          <w:p w14:paraId="1D63323F" w14:textId="4EB296C0" w:rsidR="00C67AB7" w:rsidRPr="00FA3117" w:rsidRDefault="00C67AB7" w:rsidP="00C67AB7">
            <w:pPr>
              <w:rPr>
                <w:b/>
                <w:sz w:val="20"/>
                <w:szCs w:val="20"/>
                <w:lang w:val="en-GB"/>
              </w:rPr>
            </w:pPr>
            <w:r w:rsidRPr="00FA3117">
              <w:rPr>
                <w:rFonts w:eastAsia="Verdana"/>
                <w:color w:val="0D0D0D"/>
                <w:sz w:val="20"/>
                <w:szCs w:val="20"/>
                <w:lang w:val="en-GB"/>
              </w:rPr>
              <w:t>Portugal: EuromadiPort</w:t>
            </w:r>
          </w:p>
        </w:tc>
      </w:tr>
      <w:tr w:rsidR="00C67AB7" w:rsidRPr="00FA3117" w14:paraId="2C07A5F6" w14:textId="77777777" w:rsidTr="00A30359">
        <w:tc>
          <w:tcPr>
            <w:tcW w:w="4814" w:type="dxa"/>
          </w:tcPr>
          <w:p w14:paraId="5CAB2505" w14:textId="7688E2AF" w:rsidR="00C67AB7" w:rsidRPr="00FA3117" w:rsidRDefault="00C67AB7" w:rsidP="00C67AB7">
            <w:pPr>
              <w:rPr>
                <w:b/>
                <w:sz w:val="20"/>
                <w:szCs w:val="20"/>
                <w:lang w:val="en-GB"/>
              </w:rPr>
            </w:pPr>
            <w:r w:rsidRPr="00FA3117">
              <w:rPr>
                <w:rFonts w:eastAsia="Verdana"/>
                <w:color w:val="0D0D0D"/>
                <w:sz w:val="20"/>
                <w:szCs w:val="20"/>
                <w:lang w:val="en-GB"/>
              </w:rPr>
              <w:t xml:space="preserve">Croatia: Kaufland </w:t>
            </w:r>
          </w:p>
        </w:tc>
        <w:tc>
          <w:tcPr>
            <w:tcW w:w="4815" w:type="dxa"/>
          </w:tcPr>
          <w:p w14:paraId="2CB80E41" w14:textId="35E6CB00" w:rsidR="00C67AB7" w:rsidRPr="00FA3117" w:rsidRDefault="00C67AB7" w:rsidP="00C67AB7">
            <w:pPr>
              <w:rPr>
                <w:b/>
                <w:sz w:val="20"/>
                <w:szCs w:val="20"/>
                <w:lang w:val="en-GB"/>
              </w:rPr>
            </w:pPr>
            <w:r w:rsidRPr="00FA3117">
              <w:rPr>
                <w:rFonts w:eastAsia="Verdana"/>
                <w:color w:val="0D0D0D"/>
                <w:sz w:val="20"/>
                <w:szCs w:val="20"/>
                <w:lang w:val="en-GB"/>
              </w:rPr>
              <w:t>R</w:t>
            </w:r>
            <w:r w:rsidR="00450725" w:rsidRPr="00FA3117">
              <w:rPr>
                <w:rFonts w:eastAsia="Verdana"/>
                <w:color w:val="0D0D0D"/>
                <w:sz w:val="20"/>
                <w:szCs w:val="20"/>
                <w:lang w:val="en-GB"/>
              </w:rPr>
              <w:t>omania</w:t>
            </w:r>
            <w:r w:rsidRPr="00FA3117">
              <w:rPr>
                <w:rFonts w:eastAsia="Verdana"/>
                <w:color w:val="0D0D0D"/>
                <w:sz w:val="20"/>
                <w:szCs w:val="20"/>
                <w:lang w:val="en-GB"/>
              </w:rPr>
              <w:t xml:space="preserve">: Kaufland </w:t>
            </w:r>
          </w:p>
        </w:tc>
      </w:tr>
      <w:tr w:rsidR="00C67AB7" w:rsidRPr="00FA3117" w14:paraId="4EA2EA97" w14:textId="77777777" w:rsidTr="00A30359">
        <w:tc>
          <w:tcPr>
            <w:tcW w:w="4814" w:type="dxa"/>
          </w:tcPr>
          <w:p w14:paraId="3C7699BF" w14:textId="50BBADC3" w:rsidR="00C67AB7" w:rsidRPr="00FA3117" w:rsidRDefault="00450725" w:rsidP="00C67AB7">
            <w:pPr>
              <w:rPr>
                <w:b/>
                <w:sz w:val="20"/>
                <w:szCs w:val="20"/>
                <w:lang w:val="en-GB"/>
              </w:rPr>
            </w:pPr>
            <w:r w:rsidRPr="00FA3117">
              <w:rPr>
                <w:rFonts w:eastAsia="Calibri" w:cs="Arial"/>
                <w:color w:val="000000" w:themeColor="text1"/>
                <w:sz w:val="20"/>
                <w:szCs w:val="20"/>
                <w:lang w:val="en-GB"/>
              </w:rPr>
              <w:t xml:space="preserve">Czech Republic: </w:t>
            </w:r>
            <w:r w:rsidR="0011728E" w:rsidRPr="0011728E">
              <w:rPr>
                <w:rFonts w:eastAsia="Calibri" w:cs="Arial"/>
                <w:color w:val="000000" w:themeColor="text1"/>
                <w:sz w:val="20"/>
                <w:szCs w:val="20"/>
                <w:lang w:val="en-GB"/>
              </w:rPr>
              <w:t>MARKANT</w:t>
            </w:r>
          </w:p>
        </w:tc>
        <w:tc>
          <w:tcPr>
            <w:tcW w:w="4815" w:type="dxa"/>
          </w:tcPr>
          <w:p w14:paraId="2CF503E3" w14:textId="5BE72125" w:rsidR="00C67AB7" w:rsidRPr="00FA3117" w:rsidRDefault="00C67AB7" w:rsidP="00C67AB7">
            <w:pPr>
              <w:rPr>
                <w:b/>
                <w:sz w:val="20"/>
                <w:szCs w:val="20"/>
                <w:lang w:val="en-GB"/>
              </w:rPr>
            </w:pPr>
            <w:r w:rsidRPr="00FA3117">
              <w:rPr>
                <w:rFonts w:eastAsia="Verdana"/>
                <w:color w:val="0D0D0D"/>
                <w:sz w:val="20"/>
                <w:szCs w:val="20"/>
                <w:lang w:val="en-GB"/>
              </w:rPr>
              <w:t>Russ</w:t>
            </w:r>
            <w:r w:rsidR="00450725" w:rsidRPr="00FA3117">
              <w:rPr>
                <w:rFonts w:eastAsia="Verdana"/>
                <w:color w:val="0D0D0D"/>
                <w:sz w:val="20"/>
                <w:szCs w:val="20"/>
                <w:lang w:val="en-GB"/>
              </w:rPr>
              <w:t>ia</w:t>
            </w:r>
            <w:r w:rsidRPr="00FA3117">
              <w:rPr>
                <w:rFonts w:eastAsia="Verdana"/>
                <w:color w:val="0D0D0D"/>
                <w:sz w:val="20"/>
                <w:szCs w:val="20"/>
                <w:lang w:val="en-GB"/>
              </w:rPr>
              <w:t>: Lenta</w:t>
            </w:r>
          </w:p>
        </w:tc>
      </w:tr>
      <w:tr w:rsidR="00450725" w:rsidRPr="00FA3117" w14:paraId="2EAA2921" w14:textId="77777777" w:rsidTr="00A30359">
        <w:tc>
          <w:tcPr>
            <w:tcW w:w="4814" w:type="dxa"/>
          </w:tcPr>
          <w:p w14:paraId="5B0E7580" w14:textId="75EF4CF8" w:rsidR="00450725" w:rsidRPr="00FA3117" w:rsidRDefault="00450725" w:rsidP="00450725">
            <w:pPr>
              <w:rPr>
                <w:b/>
                <w:sz w:val="20"/>
                <w:szCs w:val="20"/>
                <w:lang w:val="en-GB"/>
              </w:rPr>
            </w:pPr>
            <w:r w:rsidRPr="00FA3117">
              <w:rPr>
                <w:rFonts w:eastAsia="Verdana"/>
                <w:color w:val="0D0D0D"/>
                <w:sz w:val="20"/>
                <w:szCs w:val="20"/>
                <w:lang w:val="en-GB"/>
              </w:rPr>
              <w:t xml:space="preserve">Denmark: Dagrofa      </w:t>
            </w:r>
          </w:p>
        </w:tc>
        <w:tc>
          <w:tcPr>
            <w:tcW w:w="4815" w:type="dxa"/>
          </w:tcPr>
          <w:p w14:paraId="54BE96C0" w14:textId="7DA7C524" w:rsidR="00450725" w:rsidRPr="00FA3117" w:rsidRDefault="00450725" w:rsidP="00450725">
            <w:pPr>
              <w:rPr>
                <w:b/>
                <w:sz w:val="20"/>
                <w:szCs w:val="20"/>
                <w:lang w:val="en-GB"/>
              </w:rPr>
            </w:pPr>
            <w:r w:rsidRPr="00FA3117">
              <w:rPr>
                <w:rFonts w:eastAsia="Verdana"/>
                <w:color w:val="0D0D0D"/>
                <w:sz w:val="20"/>
                <w:szCs w:val="20"/>
                <w:lang w:val="en-GB"/>
              </w:rPr>
              <w:t>Sweden: Axfood</w:t>
            </w:r>
          </w:p>
        </w:tc>
      </w:tr>
      <w:tr w:rsidR="00450725" w:rsidRPr="00FA3117" w14:paraId="19FB06C7" w14:textId="77777777" w:rsidTr="00A30359">
        <w:tc>
          <w:tcPr>
            <w:tcW w:w="4814" w:type="dxa"/>
          </w:tcPr>
          <w:p w14:paraId="50F8A79C" w14:textId="3EE970F8" w:rsidR="00450725" w:rsidRPr="00FA3117" w:rsidRDefault="00450725" w:rsidP="00450725">
            <w:pPr>
              <w:rPr>
                <w:b/>
                <w:sz w:val="20"/>
                <w:szCs w:val="20"/>
                <w:lang w:val="en-GB"/>
              </w:rPr>
            </w:pPr>
            <w:r w:rsidRPr="00FA3117">
              <w:rPr>
                <w:rFonts w:eastAsia="Verdana"/>
                <w:color w:val="0D0D0D"/>
                <w:sz w:val="20"/>
                <w:szCs w:val="20"/>
                <w:lang w:val="en-GB"/>
              </w:rPr>
              <w:t xml:space="preserve">Germany: MARKANT </w:t>
            </w:r>
          </w:p>
        </w:tc>
        <w:tc>
          <w:tcPr>
            <w:tcW w:w="4815" w:type="dxa"/>
          </w:tcPr>
          <w:p w14:paraId="6E42F698" w14:textId="2162055C" w:rsidR="00450725" w:rsidRPr="00FA3117" w:rsidRDefault="00450725" w:rsidP="00450725">
            <w:pPr>
              <w:rPr>
                <w:b/>
                <w:sz w:val="20"/>
                <w:szCs w:val="20"/>
                <w:lang w:val="en-GB"/>
              </w:rPr>
            </w:pPr>
            <w:r w:rsidRPr="00FA3117">
              <w:rPr>
                <w:rFonts w:eastAsia="Verdana"/>
                <w:color w:val="0D0D0D"/>
                <w:sz w:val="20"/>
                <w:szCs w:val="20"/>
                <w:lang w:val="en-GB"/>
              </w:rPr>
              <w:t xml:space="preserve">Switzerland: MARKANT </w:t>
            </w:r>
          </w:p>
        </w:tc>
      </w:tr>
      <w:tr w:rsidR="00450725" w:rsidRPr="00FA3117" w14:paraId="7AD0699D" w14:textId="77777777" w:rsidTr="00A30359">
        <w:tc>
          <w:tcPr>
            <w:tcW w:w="4814" w:type="dxa"/>
          </w:tcPr>
          <w:p w14:paraId="7AC8B421" w14:textId="66E53F6C" w:rsidR="00450725" w:rsidRPr="00FA3117" w:rsidRDefault="00450725" w:rsidP="00450725">
            <w:pPr>
              <w:rPr>
                <w:b/>
                <w:sz w:val="20"/>
                <w:szCs w:val="20"/>
                <w:lang w:val="en-GB"/>
              </w:rPr>
            </w:pPr>
            <w:r w:rsidRPr="00FA3117">
              <w:rPr>
                <w:rFonts w:eastAsia="Verdana"/>
                <w:color w:val="0D0D0D"/>
                <w:sz w:val="20"/>
                <w:szCs w:val="20"/>
                <w:lang w:val="en-GB"/>
              </w:rPr>
              <w:t xml:space="preserve">Italy: ESD Italia                                         </w:t>
            </w:r>
          </w:p>
        </w:tc>
        <w:tc>
          <w:tcPr>
            <w:tcW w:w="4815" w:type="dxa"/>
          </w:tcPr>
          <w:p w14:paraId="00B354FF" w14:textId="367EC27B" w:rsidR="00450725" w:rsidRPr="00FA3117" w:rsidRDefault="00450725" w:rsidP="00450725">
            <w:pPr>
              <w:rPr>
                <w:b/>
                <w:sz w:val="20"/>
                <w:szCs w:val="20"/>
                <w:lang w:val="en-GB"/>
              </w:rPr>
            </w:pPr>
            <w:r w:rsidRPr="00FA3117">
              <w:rPr>
                <w:rFonts w:eastAsia="Verdana"/>
                <w:color w:val="0D0D0D"/>
                <w:sz w:val="20"/>
                <w:szCs w:val="20"/>
                <w:lang w:val="en-GB"/>
              </w:rPr>
              <w:t>Slovakia: MARKANT</w:t>
            </w:r>
          </w:p>
        </w:tc>
      </w:tr>
      <w:tr w:rsidR="00450725" w:rsidRPr="00FA3117" w14:paraId="73717B3F" w14:textId="77777777" w:rsidTr="00A30359">
        <w:tc>
          <w:tcPr>
            <w:tcW w:w="4814" w:type="dxa"/>
          </w:tcPr>
          <w:p w14:paraId="1FC96053" w14:textId="3DF1122D" w:rsidR="00450725" w:rsidRPr="00FA3117" w:rsidRDefault="00450725" w:rsidP="00450725">
            <w:pPr>
              <w:rPr>
                <w:b/>
                <w:sz w:val="20"/>
                <w:szCs w:val="20"/>
                <w:lang w:val="en-GB"/>
              </w:rPr>
            </w:pPr>
            <w:r w:rsidRPr="00FA3117">
              <w:rPr>
                <w:rFonts w:eastAsia="Verdana"/>
                <w:color w:val="0D0D0D"/>
                <w:sz w:val="20"/>
                <w:szCs w:val="20"/>
                <w:lang w:val="en-GB"/>
              </w:rPr>
              <w:t xml:space="preserve">New Zealand: </w:t>
            </w:r>
            <w:r w:rsidR="00FA3117" w:rsidRPr="00FA3117">
              <w:rPr>
                <w:sz w:val="20"/>
                <w:szCs w:val="20"/>
              </w:rPr>
              <w:t>Countdown (Woolworths)</w:t>
            </w:r>
          </w:p>
        </w:tc>
        <w:tc>
          <w:tcPr>
            <w:tcW w:w="4815" w:type="dxa"/>
          </w:tcPr>
          <w:p w14:paraId="0B811E3B" w14:textId="487467F9" w:rsidR="00450725" w:rsidRPr="00FA3117" w:rsidRDefault="00450725" w:rsidP="00450725">
            <w:pPr>
              <w:rPr>
                <w:b/>
                <w:sz w:val="20"/>
                <w:szCs w:val="20"/>
                <w:lang w:val="en-GB"/>
              </w:rPr>
            </w:pPr>
            <w:r w:rsidRPr="00FA3117">
              <w:rPr>
                <w:rFonts w:eastAsia="Verdana"/>
                <w:color w:val="0D0D0D"/>
                <w:sz w:val="20"/>
                <w:szCs w:val="20"/>
                <w:lang w:val="en-GB"/>
              </w:rPr>
              <w:t xml:space="preserve">Spain: Euromadi </w:t>
            </w:r>
          </w:p>
        </w:tc>
      </w:tr>
      <w:tr w:rsidR="00450725" w:rsidRPr="003068C0" w14:paraId="0CF60790" w14:textId="77777777" w:rsidTr="00A30359">
        <w:tc>
          <w:tcPr>
            <w:tcW w:w="4814" w:type="dxa"/>
          </w:tcPr>
          <w:p w14:paraId="4E3FC6F3" w14:textId="4E95E506" w:rsidR="00450725" w:rsidRPr="00FA3117" w:rsidRDefault="00450725" w:rsidP="00450725">
            <w:pPr>
              <w:rPr>
                <w:b/>
                <w:sz w:val="20"/>
                <w:szCs w:val="20"/>
                <w:lang w:val="en-GB"/>
              </w:rPr>
            </w:pPr>
            <w:r w:rsidRPr="00FA3117">
              <w:rPr>
                <w:rFonts w:eastAsia="Verdana"/>
                <w:color w:val="0D0D0D"/>
                <w:sz w:val="20"/>
                <w:szCs w:val="20"/>
                <w:lang w:val="en-GB"/>
              </w:rPr>
              <w:t>Netherlands: Superunie</w:t>
            </w:r>
          </w:p>
        </w:tc>
        <w:tc>
          <w:tcPr>
            <w:tcW w:w="4815" w:type="dxa"/>
          </w:tcPr>
          <w:p w14:paraId="7FC03D21" w14:textId="1C9FB476" w:rsidR="00450725" w:rsidRPr="00FA3117" w:rsidRDefault="00450725" w:rsidP="00450725">
            <w:pPr>
              <w:rPr>
                <w:b/>
                <w:sz w:val="20"/>
                <w:szCs w:val="20"/>
                <w:lang w:val="en-GB"/>
              </w:rPr>
            </w:pPr>
            <w:r w:rsidRPr="00FA3117">
              <w:rPr>
                <w:rFonts w:eastAsia="Verdana"/>
                <w:color w:val="0D0D0D"/>
                <w:sz w:val="20"/>
                <w:szCs w:val="20"/>
                <w:lang w:val="en-GB"/>
              </w:rPr>
              <w:t xml:space="preserve">South Korea: Homeplus </w:t>
            </w:r>
          </w:p>
        </w:tc>
      </w:tr>
    </w:tbl>
    <w:p w14:paraId="34CDA8D3" w14:textId="2D2CA8CA" w:rsidR="00B52C1A" w:rsidRDefault="00B52C1A" w:rsidP="002B2791">
      <w:pPr>
        <w:rPr>
          <w:b/>
          <w:bCs/>
          <w:sz w:val="20"/>
          <w:szCs w:val="20"/>
          <w:u w:val="single"/>
          <w:lang w:val="en-GB"/>
        </w:rPr>
      </w:pPr>
    </w:p>
    <w:p w14:paraId="255423ED" w14:textId="77777777" w:rsidR="00B52C1A" w:rsidRDefault="00B52C1A">
      <w:pPr>
        <w:spacing w:line="240" w:lineRule="auto"/>
        <w:jc w:val="left"/>
        <w:rPr>
          <w:b/>
          <w:bCs/>
          <w:sz w:val="20"/>
          <w:szCs w:val="20"/>
          <w:u w:val="single"/>
          <w:lang w:val="en-GB"/>
        </w:rPr>
      </w:pPr>
      <w:r>
        <w:rPr>
          <w:b/>
          <w:bCs/>
          <w:sz w:val="20"/>
          <w:szCs w:val="20"/>
          <w:u w:val="single"/>
          <w:lang w:val="en-GB"/>
        </w:rPr>
        <w:br w:type="page"/>
      </w:r>
    </w:p>
    <w:p w14:paraId="6852023C" w14:textId="77777777" w:rsidR="00A30359" w:rsidRPr="00FA3117" w:rsidRDefault="00A30359" w:rsidP="002B2791">
      <w:pPr>
        <w:rPr>
          <w:b/>
          <w:bCs/>
          <w:sz w:val="20"/>
          <w:szCs w:val="20"/>
          <w:u w:val="single"/>
          <w:lang w:val="en-GB"/>
        </w:rPr>
      </w:pPr>
    </w:p>
    <w:p w14:paraId="6E5E791B" w14:textId="2BD3C5EA" w:rsidR="002B2791" w:rsidRPr="00450725" w:rsidRDefault="00450725" w:rsidP="002B2791">
      <w:pPr>
        <w:rPr>
          <w:b/>
          <w:bCs/>
          <w:sz w:val="22"/>
          <w:szCs w:val="22"/>
          <w:u w:val="single"/>
          <w:lang w:val="en-GB"/>
        </w:rPr>
      </w:pPr>
      <w:r w:rsidRPr="00450725">
        <w:rPr>
          <w:b/>
          <w:bCs/>
          <w:sz w:val="22"/>
          <w:szCs w:val="22"/>
          <w:u w:val="single"/>
          <w:lang w:val="en-GB"/>
        </w:rPr>
        <w:t>For further information</w:t>
      </w:r>
      <w:r w:rsidR="002B2791" w:rsidRPr="00450725">
        <w:rPr>
          <w:b/>
          <w:bCs/>
          <w:sz w:val="22"/>
          <w:szCs w:val="22"/>
          <w:u w:val="single"/>
          <w:lang w:val="en-GB"/>
        </w:rPr>
        <w:t>:</w:t>
      </w:r>
    </w:p>
    <w:p w14:paraId="12F269C9" w14:textId="77777777" w:rsidR="00506C3D" w:rsidRPr="007877A2" w:rsidRDefault="00506C3D" w:rsidP="00506C3D">
      <w:pPr>
        <w:tabs>
          <w:tab w:val="left" w:pos="3969"/>
        </w:tabs>
        <w:rPr>
          <w:b/>
          <w:bCs/>
          <w:sz w:val="22"/>
          <w:szCs w:val="22"/>
        </w:rPr>
      </w:pPr>
      <w:r>
        <w:rPr>
          <w:b/>
          <w:bCs/>
          <w:sz w:val="22"/>
          <w:szCs w:val="22"/>
        </w:rPr>
        <w:t>Donati</w:t>
      </w:r>
      <w:r w:rsidRPr="007877A2">
        <w:rPr>
          <w:b/>
          <w:bCs/>
          <w:sz w:val="22"/>
          <w:szCs w:val="22"/>
        </w:rPr>
        <w:t xml:space="preserve"> &amp; Rosmanith</w:t>
      </w:r>
    </w:p>
    <w:p w14:paraId="78D10E1F" w14:textId="77777777" w:rsidR="00506C3D" w:rsidRPr="007877A2" w:rsidRDefault="00506C3D" w:rsidP="00506C3D">
      <w:pPr>
        <w:tabs>
          <w:tab w:val="left" w:pos="3969"/>
        </w:tabs>
        <w:rPr>
          <w:sz w:val="22"/>
          <w:szCs w:val="22"/>
        </w:rPr>
      </w:pPr>
      <w:proofErr w:type="spellStart"/>
      <w:r>
        <w:rPr>
          <w:b/>
          <w:bCs/>
          <w:sz w:val="22"/>
          <w:szCs w:val="22"/>
        </w:rPr>
        <w:t>Better</w:t>
      </w:r>
      <w:proofErr w:type="spellEnd"/>
      <w:r>
        <w:rPr>
          <w:b/>
          <w:bCs/>
          <w:sz w:val="22"/>
          <w:szCs w:val="22"/>
        </w:rPr>
        <w:t xml:space="preserve"> Communications</w:t>
      </w:r>
    </w:p>
    <w:p w14:paraId="0717ADC2" w14:textId="77777777" w:rsidR="00506C3D" w:rsidRPr="007877A2" w:rsidRDefault="00506C3D" w:rsidP="00506C3D">
      <w:pPr>
        <w:spacing w:line="240" w:lineRule="auto"/>
        <w:rPr>
          <w:sz w:val="22"/>
          <w:szCs w:val="22"/>
        </w:rPr>
      </w:pPr>
      <w:r w:rsidRPr="007877A2">
        <w:rPr>
          <w:sz w:val="22"/>
          <w:szCs w:val="22"/>
        </w:rPr>
        <w:t>Uwe Rosmanith</w:t>
      </w:r>
    </w:p>
    <w:p w14:paraId="32718D92" w14:textId="77777777" w:rsidR="00506C3D" w:rsidRPr="007877A2" w:rsidRDefault="00506C3D" w:rsidP="00506C3D">
      <w:pPr>
        <w:spacing w:line="240" w:lineRule="auto"/>
        <w:rPr>
          <w:sz w:val="22"/>
          <w:szCs w:val="22"/>
        </w:rPr>
      </w:pPr>
      <w:proofErr w:type="spellStart"/>
      <w:r>
        <w:rPr>
          <w:iCs/>
          <w:sz w:val="22"/>
          <w:szCs w:val="22"/>
        </w:rPr>
        <w:t>Triq</w:t>
      </w:r>
      <w:proofErr w:type="spellEnd"/>
      <w:r>
        <w:rPr>
          <w:iCs/>
          <w:sz w:val="22"/>
          <w:szCs w:val="22"/>
        </w:rPr>
        <w:t xml:space="preserve"> </w:t>
      </w:r>
      <w:proofErr w:type="spellStart"/>
      <w:r>
        <w:rPr>
          <w:iCs/>
          <w:sz w:val="22"/>
          <w:szCs w:val="22"/>
        </w:rPr>
        <w:t>ir-Rumani</w:t>
      </w:r>
      <w:proofErr w:type="spellEnd"/>
      <w:r>
        <w:rPr>
          <w:iCs/>
          <w:sz w:val="22"/>
          <w:szCs w:val="22"/>
        </w:rPr>
        <w:t>, 3</w:t>
      </w:r>
    </w:p>
    <w:p w14:paraId="4950E651" w14:textId="77777777" w:rsidR="00506C3D" w:rsidRDefault="00506C3D" w:rsidP="00506C3D">
      <w:pPr>
        <w:spacing w:line="240" w:lineRule="auto"/>
        <w:rPr>
          <w:sz w:val="22"/>
          <w:szCs w:val="22"/>
        </w:rPr>
      </w:pPr>
      <w:r>
        <w:rPr>
          <w:sz w:val="22"/>
          <w:szCs w:val="22"/>
        </w:rPr>
        <w:t>Xlendi,</w:t>
      </w:r>
      <w:r w:rsidRPr="007877A2">
        <w:rPr>
          <w:sz w:val="22"/>
          <w:szCs w:val="22"/>
        </w:rPr>
        <w:t xml:space="preserve"> </w:t>
      </w:r>
      <w:r>
        <w:rPr>
          <w:sz w:val="22"/>
          <w:szCs w:val="22"/>
        </w:rPr>
        <w:t xml:space="preserve">XLN1431 </w:t>
      </w:r>
    </w:p>
    <w:p w14:paraId="3FA087D2" w14:textId="77777777" w:rsidR="00506C3D" w:rsidRPr="007877A2" w:rsidRDefault="00506C3D" w:rsidP="00506C3D">
      <w:pPr>
        <w:spacing w:line="240" w:lineRule="auto"/>
        <w:rPr>
          <w:sz w:val="22"/>
          <w:szCs w:val="22"/>
        </w:rPr>
      </w:pPr>
      <w:r>
        <w:rPr>
          <w:sz w:val="22"/>
          <w:szCs w:val="22"/>
        </w:rPr>
        <w:t>Malta</w:t>
      </w:r>
    </w:p>
    <w:p w14:paraId="0C874754" w14:textId="77777777" w:rsidR="00506C3D" w:rsidRPr="007877A2" w:rsidRDefault="00506C3D" w:rsidP="00506C3D">
      <w:pPr>
        <w:tabs>
          <w:tab w:val="left" w:pos="3969"/>
        </w:tabs>
        <w:spacing w:line="240" w:lineRule="auto"/>
        <w:rPr>
          <w:sz w:val="22"/>
          <w:szCs w:val="22"/>
        </w:rPr>
      </w:pPr>
      <w:r w:rsidRPr="007877A2">
        <w:rPr>
          <w:sz w:val="22"/>
          <w:szCs w:val="22"/>
        </w:rPr>
        <w:t xml:space="preserve">Phone: </w:t>
      </w:r>
      <w:r w:rsidRPr="00EC41D3">
        <w:rPr>
          <w:sz w:val="22"/>
          <w:szCs w:val="22"/>
        </w:rPr>
        <w:t>+49 171 9706644</w:t>
      </w:r>
    </w:p>
    <w:p w14:paraId="3CC8124B" w14:textId="30D9217B" w:rsidR="00506C3D" w:rsidRPr="007877A2" w:rsidRDefault="00506BBB" w:rsidP="00506C3D">
      <w:pPr>
        <w:spacing w:line="240" w:lineRule="auto"/>
        <w:rPr>
          <w:sz w:val="22"/>
          <w:szCs w:val="22"/>
        </w:rPr>
      </w:pPr>
      <w:r>
        <w:rPr>
          <w:sz w:val="22"/>
          <w:szCs w:val="22"/>
        </w:rPr>
        <w:t>rosmanith</w:t>
      </w:r>
      <w:r w:rsidR="00506C3D" w:rsidRPr="007877A2">
        <w:rPr>
          <w:sz w:val="22"/>
          <w:szCs w:val="22"/>
        </w:rPr>
        <w:t>@</w:t>
      </w:r>
      <w:r>
        <w:rPr>
          <w:sz w:val="22"/>
          <w:szCs w:val="22"/>
        </w:rPr>
        <w:t>bettercommunications.mt</w:t>
      </w:r>
    </w:p>
    <w:p w14:paraId="1CE58498" w14:textId="061C9E52" w:rsidR="003759B4" w:rsidRPr="00FA3117" w:rsidRDefault="003759B4" w:rsidP="00506C3D">
      <w:pPr>
        <w:tabs>
          <w:tab w:val="left" w:pos="3969"/>
        </w:tabs>
        <w:rPr>
          <w:sz w:val="22"/>
          <w:szCs w:val="22"/>
        </w:rPr>
      </w:pPr>
    </w:p>
    <w:sectPr w:rsidR="003759B4" w:rsidRPr="00FA3117" w:rsidSect="00256122">
      <w:headerReference w:type="default" r:id="rId9"/>
      <w:headerReference w:type="first" r:id="rId10"/>
      <w:pgSz w:w="11907" w:h="16840" w:code="9"/>
      <w:pgMar w:top="1985" w:right="1134" w:bottom="1077" w:left="1134" w:header="851" w:footer="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5C63" w14:textId="77777777" w:rsidR="0050091B" w:rsidRDefault="0050091B">
      <w:r>
        <w:separator/>
      </w:r>
    </w:p>
  </w:endnote>
  <w:endnote w:type="continuationSeparator" w:id="0">
    <w:p w14:paraId="3391E534" w14:textId="77777777" w:rsidR="0050091B" w:rsidRDefault="0050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53E0" w14:textId="77777777" w:rsidR="0050091B" w:rsidRDefault="0050091B">
      <w:r>
        <w:separator/>
      </w:r>
    </w:p>
  </w:footnote>
  <w:footnote w:type="continuationSeparator" w:id="0">
    <w:p w14:paraId="5F9A39B9" w14:textId="77777777" w:rsidR="0050091B" w:rsidRDefault="0050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BBBC" w14:textId="77777777" w:rsidR="00F349F7" w:rsidRDefault="00F349F7">
    <w:pPr>
      <w:jc w:val="righ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73E6" w14:textId="77777777" w:rsidR="00F349F7" w:rsidRDefault="001737FA">
    <w:pPr>
      <w:pStyle w:val="Header"/>
      <w:jc w:val="left"/>
    </w:pPr>
    <w:r w:rsidRPr="008F5307">
      <w:rPr>
        <w:noProof/>
        <w:snapToGrid/>
      </w:rPr>
      <w:drawing>
        <wp:inline distT="0" distB="0" distL="0" distR="0" wp14:anchorId="0ED56BD4" wp14:editId="2C966282">
          <wp:extent cx="850900" cy="660400"/>
          <wp:effectExtent l="0" t="0" r="0" b="0"/>
          <wp:docPr id="1" name="Bild 1" descr="emd_logo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d_logo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60400"/>
                  </a:xfrm>
                  <a:prstGeom prst="rect">
                    <a:avLst/>
                  </a:prstGeom>
                  <a:noFill/>
                  <a:ln>
                    <a:noFill/>
                  </a:ln>
                </pic:spPr>
              </pic:pic>
            </a:graphicData>
          </a:graphic>
        </wp:inline>
      </w:drawing>
    </w:r>
    <w:r w:rsidR="00F349F7">
      <w:tab/>
    </w:r>
    <w:r w:rsidR="00F349F7">
      <w:tab/>
    </w:r>
  </w:p>
  <w:p w14:paraId="18A42B6E" w14:textId="77777777" w:rsidR="00F349F7" w:rsidRPr="00DE0860" w:rsidRDefault="00F349F7">
    <w:pPr>
      <w:spacing w:after="240" w:line="240" w:lineRule="auto"/>
      <w:jc w:val="left"/>
      <w:rPr>
        <w:rFonts w:ascii="Trebuchet MS" w:hAnsi="Trebuchet MS" w:cs="Trebuchet MS"/>
        <w:b/>
        <w:bCs/>
        <w:color w:val="000000"/>
        <w:sz w:val="22"/>
        <w:szCs w:val="22"/>
        <w:lang w:val="it-IT"/>
      </w:rPr>
    </w:pPr>
    <w:r w:rsidRPr="00DE0860">
      <w:rPr>
        <w:rFonts w:ascii="Trebuchet MS" w:hAnsi="Trebuchet MS" w:cs="Trebuchet MS"/>
        <w:b/>
        <w:bCs/>
        <w:noProof/>
        <w:color w:val="000000"/>
        <w:sz w:val="22"/>
        <w:szCs w:val="22"/>
        <w:lang w:val="it-IT"/>
      </w:rPr>
      <w:t>European Marketing Distribution</w:t>
    </w:r>
  </w:p>
  <w:p w14:paraId="6D22CB83" w14:textId="77777777" w:rsidR="00F349F7" w:rsidRPr="00DE0860" w:rsidRDefault="00F349F7">
    <w:pPr>
      <w:pStyle w:val="Header"/>
      <w:jc w:val="lef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22323E"/>
    <w:lvl w:ilvl="0">
      <w:numFmt w:val="decimal"/>
      <w:lvlText w:val="*"/>
      <w:lvlJc w:val="left"/>
    </w:lvl>
  </w:abstractNum>
  <w:abstractNum w:abstractNumId="1" w15:restartNumberingAfterBreak="0">
    <w:nsid w:val="094542E4"/>
    <w:multiLevelType w:val="hybridMultilevel"/>
    <w:tmpl w:val="E7FAEDB8"/>
    <w:lvl w:ilvl="0" w:tplc="FFFFFFFF">
      <w:start w:val="1"/>
      <w:numFmt w:val="bullet"/>
      <w:pStyle w:val="Unterpunkt2"/>
      <w:lvlText w:val=""/>
      <w:lvlJc w:val="left"/>
      <w:pPr>
        <w:tabs>
          <w:tab w:val="num" w:pos="1134"/>
        </w:tabs>
        <w:ind w:left="1134" w:hanging="567"/>
      </w:pPr>
      <w:rPr>
        <w:rFonts w:ascii="Wingdings" w:hAnsi="Wingdings" w:cs="Wingdings" w:hint="default"/>
        <w:b w:val="0"/>
        <w:bCs w:val="0"/>
        <w:i w:val="0"/>
        <w:iCs w:val="0"/>
        <w:sz w:val="14"/>
        <w:szCs w:val="14"/>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AE1C73"/>
    <w:multiLevelType w:val="hybridMultilevel"/>
    <w:tmpl w:val="1FDA415E"/>
    <w:lvl w:ilvl="0" w:tplc="FFFFFFFF">
      <w:start w:val="1"/>
      <w:numFmt w:val="bullet"/>
      <w:pStyle w:val="Unterpunkt3"/>
      <w:lvlText w:val=""/>
      <w:lvlJc w:val="left"/>
      <w:pPr>
        <w:tabs>
          <w:tab w:val="num" w:pos="1701"/>
        </w:tabs>
        <w:ind w:left="1701" w:hanging="567"/>
      </w:pPr>
      <w:rPr>
        <w:rFonts w:ascii="Wingdings" w:hAnsi="Wingdings" w:cs="Wingdings" w:hint="default"/>
        <w:b w:val="0"/>
        <w:bCs w:val="0"/>
        <w:i w:val="0"/>
        <w:iCs w:val="0"/>
        <w:sz w:val="12"/>
        <w:szCs w:val="12"/>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1F2907"/>
    <w:multiLevelType w:val="hybridMultilevel"/>
    <w:tmpl w:val="4A3AF390"/>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Wingdings"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Wingdings"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7B163B0"/>
    <w:multiLevelType w:val="hybridMultilevel"/>
    <w:tmpl w:val="28BE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041CA6"/>
    <w:multiLevelType w:val="hybridMultilevel"/>
    <w:tmpl w:val="A75261CE"/>
    <w:lvl w:ilvl="0" w:tplc="26340FF6">
      <w:start w:val="1"/>
      <w:numFmt w:val="bullet"/>
      <w:lvlText w:val=""/>
      <w:lvlJc w:val="left"/>
      <w:pPr>
        <w:tabs>
          <w:tab w:val="num" w:pos="1134"/>
        </w:tabs>
        <w:ind w:left="1134" w:hanging="567"/>
      </w:pPr>
      <w:rPr>
        <w:rFonts w:ascii="Wingdings" w:hAnsi="Wingdings" w:cs="Wingdings" w:hint="default"/>
        <w:b w:val="0"/>
        <w:bCs w:val="0"/>
        <w:i w:val="0"/>
        <w:iCs w:val="0"/>
        <w:sz w:val="14"/>
        <w:szCs w:val="14"/>
      </w:rPr>
    </w:lvl>
    <w:lvl w:ilvl="1" w:tplc="04070003">
      <w:start w:val="1"/>
      <w:numFmt w:val="bullet"/>
      <w:lvlText w:val="o"/>
      <w:lvlJc w:val="left"/>
      <w:pPr>
        <w:tabs>
          <w:tab w:val="num" w:pos="2007"/>
        </w:tabs>
        <w:ind w:left="2007" w:hanging="360"/>
      </w:pPr>
      <w:rPr>
        <w:rFonts w:ascii="Courier New" w:hAnsi="Courier New" w:cs="Wingdings" w:hint="default"/>
      </w:rPr>
    </w:lvl>
    <w:lvl w:ilvl="2" w:tplc="04070005">
      <w:start w:val="1"/>
      <w:numFmt w:val="bullet"/>
      <w:lvlText w:val=""/>
      <w:lvlJc w:val="left"/>
      <w:pPr>
        <w:tabs>
          <w:tab w:val="num" w:pos="2727"/>
        </w:tabs>
        <w:ind w:left="2727" w:hanging="360"/>
      </w:pPr>
      <w:rPr>
        <w:rFonts w:ascii="Wingdings" w:hAnsi="Wingdings" w:cs="Wingdings" w:hint="default"/>
      </w:rPr>
    </w:lvl>
    <w:lvl w:ilvl="3" w:tplc="04070001">
      <w:start w:val="1"/>
      <w:numFmt w:val="bullet"/>
      <w:lvlText w:val=""/>
      <w:lvlJc w:val="left"/>
      <w:pPr>
        <w:tabs>
          <w:tab w:val="num" w:pos="3447"/>
        </w:tabs>
        <w:ind w:left="3447" w:hanging="360"/>
      </w:pPr>
      <w:rPr>
        <w:rFonts w:ascii="Symbol" w:hAnsi="Symbol" w:cs="Wingdings" w:hint="default"/>
      </w:rPr>
    </w:lvl>
    <w:lvl w:ilvl="4" w:tplc="04070003">
      <w:start w:val="1"/>
      <w:numFmt w:val="bullet"/>
      <w:lvlText w:val="o"/>
      <w:lvlJc w:val="left"/>
      <w:pPr>
        <w:tabs>
          <w:tab w:val="num" w:pos="4167"/>
        </w:tabs>
        <w:ind w:left="4167" w:hanging="360"/>
      </w:pPr>
      <w:rPr>
        <w:rFonts w:ascii="Courier New" w:hAnsi="Courier New" w:cs="Wingdings" w:hint="default"/>
      </w:rPr>
    </w:lvl>
    <w:lvl w:ilvl="5" w:tplc="04070005">
      <w:start w:val="1"/>
      <w:numFmt w:val="bullet"/>
      <w:lvlText w:val=""/>
      <w:lvlJc w:val="left"/>
      <w:pPr>
        <w:tabs>
          <w:tab w:val="num" w:pos="4887"/>
        </w:tabs>
        <w:ind w:left="4887" w:hanging="360"/>
      </w:pPr>
      <w:rPr>
        <w:rFonts w:ascii="Wingdings" w:hAnsi="Wingdings" w:cs="Wingdings" w:hint="default"/>
      </w:rPr>
    </w:lvl>
    <w:lvl w:ilvl="6" w:tplc="04070001">
      <w:start w:val="1"/>
      <w:numFmt w:val="bullet"/>
      <w:lvlText w:val=""/>
      <w:lvlJc w:val="left"/>
      <w:pPr>
        <w:tabs>
          <w:tab w:val="num" w:pos="5607"/>
        </w:tabs>
        <w:ind w:left="5607" w:hanging="360"/>
      </w:pPr>
      <w:rPr>
        <w:rFonts w:ascii="Symbol" w:hAnsi="Symbol" w:cs="Wingdings" w:hint="default"/>
      </w:rPr>
    </w:lvl>
    <w:lvl w:ilvl="7" w:tplc="04070003">
      <w:start w:val="1"/>
      <w:numFmt w:val="bullet"/>
      <w:lvlText w:val="o"/>
      <w:lvlJc w:val="left"/>
      <w:pPr>
        <w:tabs>
          <w:tab w:val="num" w:pos="6327"/>
        </w:tabs>
        <w:ind w:left="6327" w:hanging="360"/>
      </w:pPr>
      <w:rPr>
        <w:rFonts w:ascii="Courier New" w:hAnsi="Courier New" w:cs="Wingdings" w:hint="default"/>
      </w:rPr>
    </w:lvl>
    <w:lvl w:ilvl="8" w:tplc="0407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62D24E22"/>
    <w:multiLevelType w:val="hybridMultilevel"/>
    <w:tmpl w:val="E622309E"/>
    <w:lvl w:ilvl="0" w:tplc="C02E38B6">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F92769"/>
    <w:multiLevelType w:val="hybridMultilevel"/>
    <w:tmpl w:val="5DD64F2A"/>
    <w:lvl w:ilvl="0" w:tplc="FFFFFFFF">
      <w:start w:val="1"/>
      <w:numFmt w:val="bullet"/>
      <w:pStyle w:val="Unterpunkt"/>
      <w:lvlText w:val=""/>
      <w:lvlJc w:val="left"/>
      <w:pPr>
        <w:tabs>
          <w:tab w:val="num" w:pos="567"/>
        </w:tabs>
        <w:ind w:left="567" w:hanging="567"/>
      </w:pPr>
      <w:rPr>
        <w:rFonts w:ascii="Wingdings" w:hAnsi="Wingdings" w:cs="Wingdings" w:hint="default"/>
        <w:b w:val="0"/>
        <w:bCs w:val="0"/>
        <w:i w:val="0"/>
        <w:iCs w:val="0"/>
        <w:sz w:val="14"/>
        <w:szCs w:val="14"/>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vlJc w:val="left"/>
        <w:pPr>
          <w:ind w:left="567" w:hanging="567"/>
        </w:pPr>
        <w:rPr>
          <w:rFonts w:ascii="Wingdings" w:hAnsi="Wingdings" w:cs="Wingdings" w:hint="default"/>
          <w:sz w:val="14"/>
          <w:szCs w:val="14"/>
        </w:rPr>
      </w:lvl>
    </w:lvlOverride>
  </w:num>
  <w:num w:numId="2">
    <w:abstractNumId w:val="0"/>
    <w:lvlOverride w:ilvl="0">
      <w:lvl w:ilvl="0">
        <w:start w:val="1"/>
        <w:numFmt w:val="bullet"/>
        <w:lvlText w:val=""/>
        <w:lvlJc w:val="left"/>
        <w:pPr>
          <w:ind w:left="567" w:hanging="567"/>
        </w:pPr>
        <w:rPr>
          <w:rFonts w:ascii="Wingdings" w:hAnsi="Wingdings" w:cs="Wingdings" w:hint="default"/>
          <w:sz w:val="14"/>
          <w:szCs w:val="14"/>
        </w:rPr>
      </w:lvl>
    </w:lvlOverride>
  </w:num>
  <w:num w:numId="3">
    <w:abstractNumId w:val="0"/>
    <w:lvlOverride w:ilvl="0">
      <w:lvl w:ilvl="0">
        <w:start w:val="1"/>
        <w:numFmt w:val="bullet"/>
        <w:lvlText w:val=""/>
        <w:lvlJc w:val="left"/>
        <w:pPr>
          <w:ind w:left="567" w:hanging="567"/>
        </w:pPr>
        <w:rPr>
          <w:rFonts w:ascii="Wingdings" w:hAnsi="Wingdings" w:cs="Wingdings" w:hint="default"/>
          <w:sz w:val="12"/>
          <w:szCs w:val="12"/>
        </w:rPr>
      </w:lvl>
    </w:lvlOverride>
  </w:num>
  <w:num w:numId="4">
    <w:abstractNumId w:val="7"/>
  </w:num>
  <w:num w:numId="5">
    <w:abstractNumId w:val="1"/>
  </w:num>
  <w:num w:numId="6">
    <w:abstractNumId w:val="2"/>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CC"/>
    <w:rsid w:val="00000B7D"/>
    <w:rsid w:val="00001AEC"/>
    <w:rsid w:val="0001211D"/>
    <w:rsid w:val="00015842"/>
    <w:rsid w:val="000350CD"/>
    <w:rsid w:val="00036907"/>
    <w:rsid w:val="0004058C"/>
    <w:rsid w:val="000451D9"/>
    <w:rsid w:val="000519F0"/>
    <w:rsid w:val="00052658"/>
    <w:rsid w:val="00056355"/>
    <w:rsid w:val="00056F68"/>
    <w:rsid w:val="0006003E"/>
    <w:rsid w:val="00064BF0"/>
    <w:rsid w:val="000909EC"/>
    <w:rsid w:val="00095A67"/>
    <w:rsid w:val="000A555B"/>
    <w:rsid w:val="000B2C42"/>
    <w:rsid w:val="000C0C36"/>
    <w:rsid w:val="000C6461"/>
    <w:rsid w:val="000E1458"/>
    <w:rsid w:val="000E46C8"/>
    <w:rsid w:val="000E5434"/>
    <w:rsid w:val="00100085"/>
    <w:rsid w:val="00104C30"/>
    <w:rsid w:val="0011218F"/>
    <w:rsid w:val="0011728E"/>
    <w:rsid w:val="0012431C"/>
    <w:rsid w:val="00143E1E"/>
    <w:rsid w:val="00154F4F"/>
    <w:rsid w:val="001737FA"/>
    <w:rsid w:val="00174A26"/>
    <w:rsid w:val="001962D6"/>
    <w:rsid w:val="00196D69"/>
    <w:rsid w:val="001B14FD"/>
    <w:rsid w:val="001C28C8"/>
    <w:rsid w:val="001C51EC"/>
    <w:rsid w:val="001C634D"/>
    <w:rsid w:val="001E5171"/>
    <w:rsid w:val="001E7F20"/>
    <w:rsid w:val="001F3635"/>
    <w:rsid w:val="002120CD"/>
    <w:rsid w:val="00221EA0"/>
    <w:rsid w:val="00234686"/>
    <w:rsid w:val="002369F0"/>
    <w:rsid w:val="00237D90"/>
    <w:rsid w:val="00242FD8"/>
    <w:rsid w:val="00245C85"/>
    <w:rsid w:val="002518B7"/>
    <w:rsid w:val="00256122"/>
    <w:rsid w:val="00257DF1"/>
    <w:rsid w:val="00276C7D"/>
    <w:rsid w:val="0027758E"/>
    <w:rsid w:val="00281752"/>
    <w:rsid w:val="00297C3F"/>
    <w:rsid w:val="002A0CD1"/>
    <w:rsid w:val="002A20F8"/>
    <w:rsid w:val="002A486E"/>
    <w:rsid w:val="002A4FB8"/>
    <w:rsid w:val="002B1EBB"/>
    <w:rsid w:val="002B2791"/>
    <w:rsid w:val="002B2C16"/>
    <w:rsid w:val="002B5277"/>
    <w:rsid w:val="002B5533"/>
    <w:rsid w:val="002B6B6E"/>
    <w:rsid w:val="002D39E2"/>
    <w:rsid w:val="002D55DD"/>
    <w:rsid w:val="002D5DB2"/>
    <w:rsid w:val="002D7F3D"/>
    <w:rsid w:val="002E203F"/>
    <w:rsid w:val="002F5674"/>
    <w:rsid w:val="002F5C8C"/>
    <w:rsid w:val="002F5EE2"/>
    <w:rsid w:val="0030130C"/>
    <w:rsid w:val="003068C0"/>
    <w:rsid w:val="00311B2F"/>
    <w:rsid w:val="00317767"/>
    <w:rsid w:val="00317C9B"/>
    <w:rsid w:val="00321B97"/>
    <w:rsid w:val="00323BE0"/>
    <w:rsid w:val="00342274"/>
    <w:rsid w:val="0034466B"/>
    <w:rsid w:val="00346B68"/>
    <w:rsid w:val="00347469"/>
    <w:rsid w:val="00347713"/>
    <w:rsid w:val="003503B3"/>
    <w:rsid w:val="00352A41"/>
    <w:rsid w:val="00360D3B"/>
    <w:rsid w:val="00366C4F"/>
    <w:rsid w:val="003759B4"/>
    <w:rsid w:val="00382E4F"/>
    <w:rsid w:val="003902B8"/>
    <w:rsid w:val="003A04AF"/>
    <w:rsid w:val="003A248D"/>
    <w:rsid w:val="003C0E58"/>
    <w:rsid w:val="003C15C8"/>
    <w:rsid w:val="003C1C7F"/>
    <w:rsid w:val="003D1EC4"/>
    <w:rsid w:val="003D350D"/>
    <w:rsid w:val="003D3B8B"/>
    <w:rsid w:val="003F2941"/>
    <w:rsid w:val="004043D0"/>
    <w:rsid w:val="0042077E"/>
    <w:rsid w:val="00427F54"/>
    <w:rsid w:val="00432C9E"/>
    <w:rsid w:val="004361C3"/>
    <w:rsid w:val="0043744B"/>
    <w:rsid w:val="00442C80"/>
    <w:rsid w:val="00447DB0"/>
    <w:rsid w:val="00450725"/>
    <w:rsid w:val="00460542"/>
    <w:rsid w:val="004A140C"/>
    <w:rsid w:val="004A4105"/>
    <w:rsid w:val="004A4D80"/>
    <w:rsid w:val="004B29DC"/>
    <w:rsid w:val="004B3FC0"/>
    <w:rsid w:val="004C2C45"/>
    <w:rsid w:val="004D57B2"/>
    <w:rsid w:val="004E79C0"/>
    <w:rsid w:val="004F0918"/>
    <w:rsid w:val="0050091B"/>
    <w:rsid w:val="00506BBB"/>
    <w:rsid w:val="00506C3D"/>
    <w:rsid w:val="0051183A"/>
    <w:rsid w:val="00524DDE"/>
    <w:rsid w:val="00527905"/>
    <w:rsid w:val="00534DF8"/>
    <w:rsid w:val="00543C38"/>
    <w:rsid w:val="00551639"/>
    <w:rsid w:val="00565558"/>
    <w:rsid w:val="00567AEF"/>
    <w:rsid w:val="005C2F4A"/>
    <w:rsid w:val="005C3692"/>
    <w:rsid w:val="005C516A"/>
    <w:rsid w:val="005D3F5D"/>
    <w:rsid w:val="005E27E5"/>
    <w:rsid w:val="005E2830"/>
    <w:rsid w:val="005E314D"/>
    <w:rsid w:val="005E486C"/>
    <w:rsid w:val="005E65EB"/>
    <w:rsid w:val="005F0AA7"/>
    <w:rsid w:val="005F19D4"/>
    <w:rsid w:val="00600F2C"/>
    <w:rsid w:val="00605367"/>
    <w:rsid w:val="00645CC4"/>
    <w:rsid w:val="006579B9"/>
    <w:rsid w:val="00663C76"/>
    <w:rsid w:val="006650F9"/>
    <w:rsid w:val="00666AD0"/>
    <w:rsid w:val="0067256E"/>
    <w:rsid w:val="00686208"/>
    <w:rsid w:val="00690674"/>
    <w:rsid w:val="00691581"/>
    <w:rsid w:val="006950FA"/>
    <w:rsid w:val="006A5C3E"/>
    <w:rsid w:val="006D6DDE"/>
    <w:rsid w:val="006E3C0B"/>
    <w:rsid w:val="006E6A17"/>
    <w:rsid w:val="006E7C43"/>
    <w:rsid w:val="007265EB"/>
    <w:rsid w:val="007353B1"/>
    <w:rsid w:val="00740F1D"/>
    <w:rsid w:val="0074123A"/>
    <w:rsid w:val="0077326E"/>
    <w:rsid w:val="00785346"/>
    <w:rsid w:val="007877A2"/>
    <w:rsid w:val="007A4437"/>
    <w:rsid w:val="007B276A"/>
    <w:rsid w:val="007D3251"/>
    <w:rsid w:val="007D5B82"/>
    <w:rsid w:val="007D7EF8"/>
    <w:rsid w:val="007E0BA3"/>
    <w:rsid w:val="007E4E4A"/>
    <w:rsid w:val="007E53A7"/>
    <w:rsid w:val="007F3244"/>
    <w:rsid w:val="007F6335"/>
    <w:rsid w:val="00801738"/>
    <w:rsid w:val="00802856"/>
    <w:rsid w:val="00807A01"/>
    <w:rsid w:val="00824A81"/>
    <w:rsid w:val="008312B2"/>
    <w:rsid w:val="00841365"/>
    <w:rsid w:val="00855492"/>
    <w:rsid w:val="0088398A"/>
    <w:rsid w:val="00884885"/>
    <w:rsid w:val="008934F2"/>
    <w:rsid w:val="008B2739"/>
    <w:rsid w:val="008B4F0A"/>
    <w:rsid w:val="008F5307"/>
    <w:rsid w:val="008F68EE"/>
    <w:rsid w:val="0092155B"/>
    <w:rsid w:val="009256D3"/>
    <w:rsid w:val="00937F49"/>
    <w:rsid w:val="009474C6"/>
    <w:rsid w:val="009501B6"/>
    <w:rsid w:val="009518AD"/>
    <w:rsid w:val="00952735"/>
    <w:rsid w:val="009640B9"/>
    <w:rsid w:val="00986EA7"/>
    <w:rsid w:val="00994AF7"/>
    <w:rsid w:val="00997388"/>
    <w:rsid w:val="009A08AF"/>
    <w:rsid w:val="009A1BF6"/>
    <w:rsid w:val="009E3F6E"/>
    <w:rsid w:val="009F3266"/>
    <w:rsid w:val="00A077B0"/>
    <w:rsid w:val="00A13998"/>
    <w:rsid w:val="00A168B7"/>
    <w:rsid w:val="00A177CC"/>
    <w:rsid w:val="00A17C39"/>
    <w:rsid w:val="00A20BF4"/>
    <w:rsid w:val="00A30359"/>
    <w:rsid w:val="00A30BCB"/>
    <w:rsid w:val="00A36881"/>
    <w:rsid w:val="00A41FA0"/>
    <w:rsid w:val="00A51540"/>
    <w:rsid w:val="00A60D57"/>
    <w:rsid w:val="00A72608"/>
    <w:rsid w:val="00A74D1A"/>
    <w:rsid w:val="00A75003"/>
    <w:rsid w:val="00A75EB3"/>
    <w:rsid w:val="00A87768"/>
    <w:rsid w:val="00A9122F"/>
    <w:rsid w:val="00A94B43"/>
    <w:rsid w:val="00AA3E19"/>
    <w:rsid w:val="00AA5BAA"/>
    <w:rsid w:val="00AC328E"/>
    <w:rsid w:val="00AC4938"/>
    <w:rsid w:val="00AC4C47"/>
    <w:rsid w:val="00AD1619"/>
    <w:rsid w:val="00AD7021"/>
    <w:rsid w:val="00AD7790"/>
    <w:rsid w:val="00B114A8"/>
    <w:rsid w:val="00B129D2"/>
    <w:rsid w:val="00B141E6"/>
    <w:rsid w:val="00B15538"/>
    <w:rsid w:val="00B315C0"/>
    <w:rsid w:val="00B377F3"/>
    <w:rsid w:val="00B3786E"/>
    <w:rsid w:val="00B52C1A"/>
    <w:rsid w:val="00B53D60"/>
    <w:rsid w:val="00B6581D"/>
    <w:rsid w:val="00B7040F"/>
    <w:rsid w:val="00BA0C25"/>
    <w:rsid w:val="00BB29BB"/>
    <w:rsid w:val="00BC0458"/>
    <w:rsid w:val="00BC7203"/>
    <w:rsid w:val="00BD0F97"/>
    <w:rsid w:val="00BD3302"/>
    <w:rsid w:val="00BE0761"/>
    <w:rsid w:val="00C1680A"/>
    <w:rsid w:val="00C31E5C"/>
    <w:rsid w:val="00C4728D"/>
    <w:rsid w:val="00C54F14"/>
    <w:rsid w:val="00C621CE"/>
    <w:rsid w:val="00C66BC9"/>
    <w:rsid w:val="00C67AB7"/>
    <w:rsid w:val="00C7279F"/>
    <w:rsid w:val="00C832E3"/>
    <w:rsid w:val="00C834C7"/>
    <w:rsid w:val="00C957E6"/>
    <w:rsid w:val="00CA5FE1"/>
    <w:rsid w:val="00CB1D82"/>
    <w:rsid w:val="00CB738A"/>
    <w:rsid w:val="00CC0D3A"/>
    <w:rsid w:val="00CC7B16"/>
    <w:rsid w:val="00CD2B46"/>
    <w:rsid w:val="00CE05C3"/>
    <w:rsid w:val="00CE152E"/>
    <w:rsid w:val="00CE1F83"/>
    <w:rsid w:val="00CF45AD"/>
    <w:rsid w:val="00CF7E9D"/>
    <w:rsid w:val="00D04608"/>
    <w:rsid w:val="00D23336"/>
    <w:rsid w:val="00D3249C"/>
    <w:rsid w:val="00D326B5"/>
    <w:rsid w:val="00D362D9"/>
    <w:rsid w:val="00D36E1F"/>
    <w:rsid w:val="00D37F7F"/>
    <w:rsid w:val="00D4468B"/>
    <w:rsid w:val="00D46A9A"/>
    <w:rsid w:val="00D85652"/>
    <w:rsid w:val="00DB1D64"/>
    <w:rsid w:val="00DD08A0"/>
    <w:rsid w:val="00DD2540"/>
    <w:rsid w:val="00DE0860"/>
    <w:rsid w:val="00DE37B0"/>
    <w:rsid w:val="00DE5F2C"/>
    <w:rsid w:val="00DF65FD"/>
    <w:rsid w:val="00E04953"/>
    <w:rsid w:val="00E11C0A"/>
    <w:rsid w:val="00E20888"/>
    <w:rsid w:val="00E36FE7"/>
    <w:rsid w:val="00E37C2B"/>
    <w:rsid w:val="00E418A0"/>
    <w:rsid w:val="00E4739E"/>
    <w:rsid w:val="00E50784"/>
    <w:rsid w:val="00E60253"/>
    <w:rsid w:val="00E605E8"/>
    <w:rsid w:val="00E6533C"/>
    <w:rsid w:val="00E675E5"/>
    <w:rsid w:val="00E8477B"/>
    <w:rsid w:val="00E93ADD"/>
    <w:rsid w:val="00EA2633"/>
    <w:rsid w:val="00EA5B1D"/>
    <w:rsid w:val="00EB32EE"/>
    <w:rsid w:val="00EB3CA5"/>
    <w:rsid w:val="00EB4B26"/>
    <w:rsid w:val="00EC314B"/>
    <w:rsid w:val="00EE2EC6"/>
    <w:rsid w:val="00EF5AF3"/>
    <w:rsid w:val="00F01D85"/>
    <w:rsid w:val="00F07B9F"/>
    <w:rsid w:val="00F108EE"/>
    <w:rsid w:val="00F1166B"/>
    <w:rsid w:val="00F15755"/>
    <w:rsid w:val="00F349F7"/>
    <w:rsid w:val="00F3565D"/>
    <w:rsid w:val="00F72C25"/>
    <w:rsid w:val="00F7368B"/>
    <w:rsid w:val="00F80132"/>
    <w:rsid w:val="00F87C96"/>
    <w:rsid w:val="00FA0081"/>
    <w:rsid w:val="00FA2E97"/>
    <w:rsid w:val="00FA3117"/>
    <w:rsid w:val="00FA7A38"/>
    <w:rsid w:val="00FB2E04"/>
    <w:rsid w:val="00FC49AB"/>
    <w:rsid w:val="00FC513F"/>
    <w:rsid w:val="00FD5A59"/>
    <w:rsid w:val="00FE4237"/>
    <w:rsid w:val="00FE6D2A"/>
    <w:rsid w:val="00FF0244"/>
    <w:rsid w:val="00FF36EE"/>
    <w:rsid w:val="00FF5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900EF2"/>
  <w15:chartTrackingRefBased/>
  <w15:docId w15:val="{0C5D8116-0BD4-4642-B438-F323B779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auto"/>
      <w:jc w:val="both"/>
    </w:pPr>
    <w:rPr>
      <w:rFonts w:ascii="Verdana" w:hAnsi="Verdana" w:cs="Verdana"/>
      <w:snapToGrid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customStyle="1" w:styleId="Char5">
    <w:name w:val="Char5"/>
    <w:semiHidden/>
    <w:rPr>
      <w:rFonts w:ascii="Verdana" w:hAnsi="Verdana" w:cs="Verdana"/>
      <w:sz w:val="18"/>
      <w:szCs w:val="18"/>
      <w:lang w:val="de-DE"/>
    </w:rPr>
  </w:style>
  <w:style w:type="paragraph" w:styleId="Footer">
    <w:name w:val="footer"/>
    <w:basedOn w:val="Normal"/>
    <w:pPr>
      <w:tabs>
        <w:tab w:val="center" w:pos="4536"/>
        <w:tab w:val="right" w:pos="9072"/>
      </w:tabs>
    </w:pPr>
  </w:style>
  <w:style w:type="character" w:customStyle="1" w:styleId="Char4">
    <w:name w:val="Char4"/>
    <w:semiHidden/>
    <w:rPr>
      <w:rFonts w:ascii="Verdana" w:hAnsi="Verdana" w:cs="Verdana"/>
      <w:sz w:val="18"/>
      <w:szCs w:val="18"/>
      <w:lang w:val="de-DE"/>
    </w:rPr>
  </w:style>
  <w:style w:type="character" w:styleId="Hyperlink">
    <w:name w:val="Hyperlink"/>
    <w:rPr>
      <w:color w:val="0000FF"/>
      <w:u w:val="single"/>
    </w:rPr>
  </w:style>
  <w:style w:type="paragraph" w:customStyle="1" w:styleId="berschrift">
    <w:name w:val="Überschrift"/>
    <w:basedOn w:val="Normal"/>
    <w:next w:val="Normal"/>
    <w:rPr>
      <w:b/>
      <w:bCs/>
      <w:caps/>
      <w:sz w:val="24"/>
      <w:szCs w:val="24"/>
    </w:rPr>
  </w:style>
  <w:style w:type="paragraph" w:customStyle="1" w:styleId="Unterpunkt">
    <w:name w:val="Unterpunkt"/>
    <w:basedOn w:val="Normal"/>
    <w:next w:val="Normal"/>
    <w:pPr>
      <w:numPr>
        <w:numId w:val="4"/>
      </w:numPr>
    </w:pPr>
  </w:style>
  <w:style w:type="paragraph" w:customStyle="1" w:styleId="Unterpunkt2">
    <w:name w:val="Unterpunkt2"/>
    <w:basedOn w:val="Normal"/>
    <w:next w:val="Normal"/>
    <w:pPr>
      <w:numPr>
        <w:numId w:val="5"/>
      </w:numPr>
    </w:pPr>
  </w:style>
  <w:style w:type="paragraph" w:customStyle="1" w:styleId="Unterpunkt3">
    <w:name w:val="Unterpunkt3"/>
    <w:basedOn w:val="Normal"/>
    <w:next w:val="Normal"/>
    <w:pPr>
      <w:numPr>
        <w:numId w:val="6"/>
      </w:numPr>
    </w:pPr>
  </w:style>
  <w:style w:type="paragraph" w:customStyle="1" w:styleId="Zwischentitel">
    <w:name w:val="Zwischentitel"/>
    <w:basedOn w:val="Normal"/>
    <w:next w:val="Normal"/>
    <w:rPr>
      <w:b/>
      <w:bCs/>
      <w:sz w:val="20"/>
      <w:szCs w:val="20"/>
    </w:rPr>
  </w:style>
  <w:style w:type="paragraph" w:styleId="BalloonText">
    <w:name w:val="Balloon Text"/>
    <w:basedOn w:val="Normal"/>
    <w:semiHidden/>
    <w:rPr>
      <w:sz w:val="16"/>
      <w:szCs w:val="16"/>
    </w:rPr>
  </w:style>
  <w:style w:type="character" w:customStyle="1" w:styleId="CarCar">
    <w:name w:val="Car Car"/>
    <w:semiHidden/>
    <w:rPr>
      <w:sz w:val="2"/>
      <w:szCs w:val="2"/>
      <w:lang w:val="de-DE"/>
    </w:rPr>
  </w:style>
  <w:style w:type="paragraph" w:styleId="NormalWeb">
    <w:name w:val="Normal (Web)"/>
    <w:basedOn w:val="Normal"/>
    <w:pPr>
      <w:shd w:val="clear" w:color="auto" w:fill="FFFFFF"/>
      <w:spacing w:before="100" w:beforeAutospacing="1" w:after="100" w:afterAutospacing="1" w:line="240" w:lineRule="auto"/>
      <w:jc w:val="left"/>
    </w:pPr>
    <w:rPr>
      <w:color w:val="00000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2">
    <w:name w:val="Char2"/>
    <w:semiHidden/>
    <w:rPr>
      <w:rFonts w:ascii="Verdana" w:hAnsi="Verdana" w:cs="Verdana"/>
      <w:sz w:val="20"/>
      <w:szCs w:val="20"/>
      <w:lang w:val="de-DE"/>
    </w:rPr>
  </w:style>
  <w:style w:type="paragraph" w:styleId="CommentSubject">
    <w:name w:val="annotation subject"/>
    <w:basedOn w:val="CommentText"/>
    <w:next w:val="CommentText"/>
    <w:semiHidden/>
    <w:rPr>
      <w:b/>
      <w:bCs/>
    </w:rPr>
  </w:style>
  <w:style w:type="character" w:customStyle="1" w:styleId="Char1">
    <w:name w:val="Char1"/>
    <w:semiHidden/>
    <w:rPr>
      <w:rFonts w:ascii="Verdana" w:hAnsi="Verdana" w:cs="Verdana"/>
      <w:b/>
      <w:bCs/>
      <w:sz w:val="20"/>
      <w:szCs w:val="20"/>
      <w:lang w:val="de-D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Char">
    <w:name w:val="Char"/>
    <w:semiHidden/>
    <w:rPr>
      <w:sz w:val="2"/>
      <w:szCs w:val="2"/>
      <w:lang w:val="de-DE"/>
    </w:rPr>
  </w:style>
  <w:style w:type="paragraph" w:styleId="ListParagraph">
    <w:name w:val="List Paragraph"/>
    <w:basedOn w:val="Normal"/>
    <w:qFormat/>
    <w:rsid w:val="002518B7"/>
    <w:pPr>
      <w:snapToGrid w:val="0"/>
      <w:spacing w:line="316" w:lineRule="auto"/>
      <w:ind w:left="720"/>
    </w:pPr>
    <w:rPr>
      <w:snapToGrid/>
      <w:lang w:eastAsia="es-ES"/>
    </w:rPr>
  </w:style>
  <w:style w:type="table" w:styleId="TableGrid">
    <w:name w:val="Table Grid"/>
    <w:basedOn w:val="TableNormal"/>
    <w:uiPriority w:val="59"/>
    <w:rsid w:val="0005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85775">
      <w:bodyDiv w:val="1"/>
      <w:marLeft w:val="0"/>
      <w:marRight w:val="0"/>
      <w:marTop w:val="0"/>
      <w:marBottom w:val="0"/>
      <w:divBdr>
        <w:top w:val="none" w:sz="0" w:space="0" w:color="auto"/>
        <w:left w:val="none" w:sz="0" w:space="0" w:color="auto"/>
        <w:bottom w:val="none" w:sz="0" w:space="0" w:color="auto"/>
        <w:right w:val="none" w:sz="0" w:space="0" w:color="auto"/>
      </w:divBdr>
    </w:div>
    <w:div w:id="1777480187">
      <w:bodyDiv w:val="1"/>
      <w:marLeft w:val="0"/>
      <w:marRight w:val="0"/>
      <w:marTop w:val="0"/>
      <w:marBottom w:val="0"/>
      <w:divBdr>
        <w:top w:val="none" w:sz="0" w:space="0" w:color="auto"/>
        <w:left w:val="none" w:sz="0" w:space="0" w:color="auto"/>
        <w:bottom w:val="none" w:sz="0" w:space="0" w:color="auto"/>
        <w:right w:val="none" w:sz="0" w:space="0" w:color="auto"/>
      </w:divBdr>
    </w:div>
    <w:div w:id="21410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4DDE-4625-4989-8B17-E584B46C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3046</Characters>
  <Application>Microsoft Office Word</Application>
  <DocSecurity>4</DocSecurity>
  <Lines>25</Lines>
  <Paragraphs>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Herrn</vt:lpstr>
      <vt:lpstr>Herrn</vt:lpstr>
      <vt:lpstr>Herrn</vt:lpstr>
    </vt:vector>
  </TitlesOfParts>
  <Company>Dr. Dorothea Menedetter</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bn</dc:creator>
  <cp:keywords/>
  <cp:lastModifiedBy>Philippe Gruyters</cp:lastModifiedBy>
  <cp:revision>2</cp:revision>
  <cp:lastPrinted>2019-05-22T13:09:00Z</cp:lastPrinted>
  <dcterms:created xsi:type="dcterms:W3CDTF">2021-02-22T13:51:00Z</dcterms:created>
  <dcterms:modified xsi:type="dcterms:W3CDTF">2021-02-22T13:51:00Z</dcterms:modified>
</cp:coreProperties>
</file>